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156934" w14:paraId="23AC7A4E" w14:textId="77777777" w:rsidTr="128EB0D9">
        <w:tc>
          <w:tcPr>
            <w:tcW w:w="3915" w:type="dxa"/>
          </w:tcPr>
          <w:p w14:paraId="730FA49D" w14:textId="77777777" w:rsidR="00DE1913" w:rsidRPr="00156934" w:rsidRDefault="128EB0D9" w:rsidP="128EB0D9">
            <w:pPr>
              <w:widowControl w:val="0"/>
              <w:spacing w:after="0"/>
              <w:rPr>
                <w:rFonts w:ascii="Work Sans" w:hAnsi="Work Sans"/>
                <w:sz w:val="17"/>
                <w:szCs w:val="17"/>
                <w:lang w:val="es-ES"/>
              </w:rPr>
            </w:pPr>
            <w:r w:rsidRPr="128EB0D9">
              <w:rPr>
                <w:rFonts w:ascii="Work Sans" w:hAnsi="Work Sans"/>
                <w:sz w:val="17"/>
                <w:szCs w:val="17"/>
                <w:lang w:val="es-ES"/>
              </w:rPr>
              <w:t xml:space="preserve">Código validación comunicación: </w:t>
            </w:r>
            <w:proofErr w:type="spellStart"/>
            <w:r w:rsidRPr="128EB0D9">
              <w:rPr>
                <w:rFonts w:ascii="Work Sans" w:hAnsi="Work Sans"/>
                <w:sz w:val="17"/>
                <w:szCs w:val="17"/>
                <w:lang w:val="es-ES"/>
              </w:rPr>
              <w:t>cod_val_rad</w:t>
            </w:r>
            <w:proofErr w:type="spellEnd"/>
          </w:p>
        </w:tc>
        <w:tc>
          <w:tcPr>
            <w:tcW w:w="5451" w:type="dxa"/>
          </w:tcPr>
          <w:p w14:paraId="3A2B2162" w14:textId="77777777" w:rsidR="00DE1913" w:rsidRPr="00156934" w:rsidRDefault="128EB0D9" w:rsidP="128EB0D9">
            <w:pPr>
              <w:widowControl w:val="0"/>
              <w:spacing w:after="0"/>
              <w:jc w:val="right"/>
              <w:rPr>
                <w:rFonts w:ascii="Work Sans" w:hAnsi="Work Sans"/>
                <w:sz w:val="17"/>
                <w:szCs w:val="17"/>
                <w:lang w:val="es-ES"/>
              </w:rPr>
            </w:pPr>
            <w:r w:rsidRPr="128EB0D9">
              <w:rPr>
                <w:rFonts w:ascii="Work Sans" w:hAnsi="Work Sans"/>
                <w:sz w:val="17"/>
                <w:szCs w:val="17"/>
                <w:lang w:val="es-ES"/>
              </w:rPr>
              <w:t xml:space="preserve">Código Dependencia: </w:t>
            </w:r>
            <w:proofErr w:type="spellStart"/>
            <w:r w:rsidRPr="128EB0D9">
              <w:rPr>
                <w:rFonts w:ascii="Work Sans" w:hAnsi="Work Sans"/>
                <w:sz w:val="17"/>
                <w:szCs w:val="17"/>
                <w:lang w:val="es-ES"/>
              </w:rPr>
              <w:t>depe_var</w:t>
            </w:r>
            <w:proofErr w:type="spellEnd"/>
          </w:p>
        </w:tc>
      </w:tr>
      <w:tr w:rsidR="00DE1913" w:rsidRPr="00156934" w14:paraId="566C62F5" w14:textId="77777777" w:rsidTr="128EB0D9">
        <w:tc>
          <w:tcPr>
            <w:tcW w:w="3915" w:type="dxa"/>
          </w:tcPr>
          <w:p w14:paraId="2ADCC3AD" w14:textId="77777777" w:rsidR="00DE1913" w:rsidRPr="00156934" w:rsidRDefault="003B2B73">
            <w:pPr>
              <w:widowControl w:val="0"/>
              <w:spacing w:after="0"/>
              <w:rPr>
                <w:rFonts w:ascii="Work Sans" w:hAnsi="Work Sans"/>
                <w:sz w:val="17"/>
                <w:szCs w:val="17"/>
                <w:lang w:val="es-ES_tradnl"/>
              </w:rPr>
            </w:pPr>
            <w:proofErr w:type="spellStart"/>
            <w:r w:rsidRPr="00156934">
              <w:rPr>
                <w:rFonts w:ascii="Work Sans" w:hAnsi="Work Sans"/>
                <w:sz w:val="17"/>
                <w:szCs w:val="17"/>
                <w:lang w:val="es-ES_tradnl"/>
              </w:rPr>
              <w:t>cod_exp</w:t>
            </w:r>
            <w:proofErr w:type="spellEnd"/>
            <w:r w:rsidRPr="00156934">
              <w:rPr>
                <w:rFonts w:ascii="Work Sans" w:hAnsi="Work Sans"/>
                <w:sz w:val="17"/>
                <w:szCs w:val="17"/>
                <w:lang w:val="es-ES_tradnl"/>
              </w:rPr>
              <w:br/>
            </w:r>
            <w:proofErr w:type="spellStart"/>
            <w:r w:rsidRPr="00156934">
              <w:rPr>
                <w:rFonts w:ascii="Work Sans" w:hAnsi="Work Sans"/>
                <w:sz w:val="17"/>
                <w:szCs w:val="17"/>
                <w:lang w:val="es-ES_tradnl"/>
              </w:rPr>
              <w:t>cod_val_exp</w:t>
            </w:r>
            <w:proofErr w:type="spellEnd"/>
          </w:p>
        </w:tc>
        <w:tc>
          <w:tcPr>
            <w:tcW w:w="5451" w:type="dxa"/>
          </w:tcPr>
          <w:p w14:paraId="724B864E" w14:textId="77777777" w:rsidR="00DE1913" w:rsidRPr="00156934" w:rsidRDefault="128EB0D9" w:rsidP="128EB0D9">
            <w:pPr>
              <w:widowControl w:val="0"/>
              <w:spacing w:after="0"/>
              <w:jc w:val="right"/>
              <w:rPr>
                <w:rFonts w:ascii="Work Sans" w:hAnsi="Work Sans"/>
                <w:sz w:val="17"/>
                <w:szCs w:val="17"/>
                <w:lang w:val="es-ES"/>
              </w:rPr>
            </w:pPr>
            <w:r w:rsidRPr="128EB0D9">
              <w:rPr>
                <w:rFonts w:ascii="Work Sans" w:eastAsia="Times New Roman" w:hAnsi="Work Sans" w:cs="Times New Roman"/>
                <w:sz w:val="17"/>
                <w:szCs w:val="17"/>
                <w:lang w:val="es-ES" w:eastAsia="es-ES"/>
              </w:rPr>
              <w:t>Acceso: Reservado (</w:t>
            </w:r>
            <w:proofErr w:type="spellStart"/>
            <w:r w:rsidRPr="128EB0D9">
              <w:rPr>
                <w:rFonts w:ascii="Work Sans" w:eastAsia="Times New Roman" w:hAnsi="Work Sans" w:cs="Times New Roman"/>
                <w:sz w:val="17"/>
                <w:szCs w:val="17"/>
                <w:lang w:val="es-ES" w:eastAsia="es-ES"/>
              </w:rPr>
              <w:t>ac_res</w:t>
            </w:r>
            <w:proofErr w:type="spellEnd"/>
            <w:r w:rsidRPr="128EB0D9">
              <w:rPr>
                <w:rFonts w:ascii="Work Sans" w:eastAsia="Times New Roman" w:hAnsi="Work Sans" w:cs="Times New Roman"/>
                <w:sz w:val="17"/>
                <w:szCs w:val="17"/>
                <w:lang w:val="es-ES" w:eastAsia="es-ES"/>
              </w:rPr>
              <w:t>), Público (</w:t>
            </w:r>
            <w:proofErr w:type="spellStart"/>
            <w:r w:rsidRPr="128EB0D9">
              <w:rPr>
                <w:rFonts w:ascii="Work Sans" w:eastAsia="Times New Roman" w:hAnsi="Work Sans" w:cs="Times New Roman"/>
                <w:sz w:val="17"/>
                <w:szCs w:val="17"/>
                <w:lang w:val="es-ES" w:eastAsia="es-ES"/>
              </w:rPr>
              <w:t>ac_pub</w:t>
            </w:r>
            <w:proofErr w:type="spellEnd"/>
            <w:r w:rsidRPr="128EB0D9">
              <w:rPr>
                <w:rFonts w:ascii="Work Sans" w:eastAsia="Times New Roman" w:hAnsi="Work Sans" w:cs="Times New Roman"/>
                <w:sz w:val="17"/>
                <w:szCs w:val="17"/>
                <w:lang w:val="es-ES" w:eastAsia="es-ES"/>
              </w:rPr>
              <w:t>), Clasificado (</w:t>
            </w:r>
            <w:proofErr w:type="spellStart"/>
            <w:r w:rsidRPr="128EB0D9">
              <w:rPr>
                <w:rFonts w:ascii="Work Sans" w:eastAsia="Times New Roman" w:hAnsi="Work Sans" w:cs="Times New Roman"/>
                <w:sz w:val="17"/>
                <w:szCs w:val="17"/>
                <w:lang w:val="es-ES" w:eastAsia="es-ES"/>
              </w:rPr>
              <w:t>ac_cla</w:t>
            </w:r>
            <w:proofErr w:type="spellEnd"/>
            <w:r w:rsidRPr="128EB0D9">
              <w:rPr>
                <w:rFonts w:ascii="Work Sans" w:eastAsia="Times New Roman" w:hAnsi="Work Sans" w:cs="Times New Roman"/>
                <w:sz w:val="17"/>
                <w:szCs w:val="17"/>
                <w:lang w:val="es-ES" w:eastAsia="es-ES"/>
              </w:rPr>
              <w:t>)</w:t>
            </w:r>
          </w:p>
        </w:tc>
      </w:tr>
    </w:tbl>
    <w:p w14:paraId="171D3E54" w14:textId="77777777" w:rsidR="00DE1913" w:rsidRPr="00156934" w:rsidRDefault="00DE1913">
      <w:pPr>
        <w:ind w:right="49"/>
        <w:rPr>
          <w:rFonts w:ascii="Work Sans ExtraLight" w:hAnsi="Work Sans ExtraLight"/>
          <w:sz w:val="16"/>
          <w:lang w:val="es-ES_tradnl"/>
        </w:rPr>
      </w:pPr>
    </w:p>
    <w:p w14:paraId="57ECD084" w14:textId="77777777" w:rsidR="00DE1913" w:rsidRPr="00156934" w:rsidRDefault="003B2B73">
      <w:pPr>
        <w:spacing w:after="0"/>
        <w:rPr>
          <w:rFonts w:ascii="Work Sans" w:hAnsi="Work Sans"/>
          <w:sz w:val="24"/>
          <w:szCs w:val="24"/>
          <w:lang w:val="es-ES_tradnl"/>
        </w:rPr>
      </w:pPr>
      <w:r w:rsidRPr="00156934">
        <w:rPr>
          <w:rFonts w:ascii="Work Sans" w:hAnsi="Work Sans"/>
          <w:sz w:val="24"/>
          <w:szCs w:val="24"/>
          <w:lang w:val="es-ES_tradnl"/>
        </w:rPr>
        <w:t>Bogotá, D.C.</w:t>
      </w:r>
    </w:p>
    <w:p w14:paraId="3308340B" w14:textId="77777777" w:rsidR="00DE1913" w:rsidRPr="00156934" w:rsidRDefault="00DE1913">
      <w:pPr>
        <w:spacing w:after="0"/>
        <w:rPr>
          <w:rFonts w:ascii="Work Sans" w:hAnsi="Work Sans" w:cs="Arial"/>
          <w:sz w:val="24"/>
          <w:szCs w:val="24"/>
          <w:lang w:val="es-ES_tradnl"/>
        </w:rPr>
      </w:pPr>
    </w:p>
    <w:p w14:paraId="5CC14689" w14:textId="77777777" w:rsidR="00DE1913" w:rsidRPr="00156934" w:rsidRDefault="003B2B73">
      <w:pPr>
        <w:spacing w:after="0"/>
        <w:rPr>
          <w:rFonts w:ascii="Work Sans" w:hAnsi="Work Sans"/>
          <w:sz w:val="24"/>
          <w:szCs w:val="24"/>
          <w:lang w:val="es-ES_tradnl"/>
        </w:rPr>
      </w:pPr>
      <w:r w:rsidRPr="00156934">
        <w:rPr>
          <w:rFonts w:ascii="Work Sans" w:hAnsi="Work Sans"/>
          <w:sz w:val="24"/>
          <w:szCs w:val="24"/>
          <w:lang w:val="es-ES_tradnl"/>
        </w:rPr>
        <w:t>encabezado</w:t>
      </w:r>
    </w:p>
    <w:p w14:paraId="7DBBECFA" w14:textId="77777777" w:rsidR="00DE1913" w:rsidRPr="00156934" w:rsidRDefault="003B2B73">
      <w:pPr>
        <w:spacing w:after="0"/>
        <w:rPr>
          <w:rFonts w:ascii="Work Sans" w:hAnsi="Work Sans"/>
          <w:sz w:val="24"/>
          <w:szCs w:val="24"/>
          <w:lang w:val="es-ES_tradnl"/>
        </w:rPr>
      </w:pPr>
      <w:proofErr w:type="spellStart"/>
      <w:r w:rsidRPr="00156934">
        <w:rPr>
          <w:rFonts w:ascii="Work Sans" w:hAnsi="Work Sans" w:cs="Arial"/>
          <w:b/>
          <w:bCs/>
          <w:sz w:val="24"/>
          <w:szCs w:val="24"/>
          <w:lang w:val="es-ES_tradnl"/>
        </w:rPr>
        <w:t>nombredestinatario</w:t>
      </w:r>
      <w:proofErr w:type="spellEnd"/>
      <w:r w:rsidRPr="00156934">
        <w:rPr>
          <w:rFonts w:ascii="Work Sans" w:hAnsi="Work Sans"/>
          <w:sz w:val="24"/>
          <w:szCs w:val="24"/>
          <w:lang w:val="es-ES_tradnl"/>
        </w:rPr>
        <w:br/>
      </w:r>
      <w:proofErr w:type="spellStart"/>
      <w:r w:rsidRPr="00156934">
        <w:rPr>
          <w:rFonts w:ascii="Work Sans" w:hAnsi="Work Sans"/>
          <w:sz w:val="24"/>
          <w:szCs w:val="24"/>
          <w:lang w:val="es-ES_tradnl"/>
        </w:rPr>
        <w:t>dir_r</w:t>
      </w:r>
      <w:proofErr w:type="spellEnd"/>
      <w:r w:rsidRPr="00156934">
        <w:rPr>
          <w:rFonts w:ascii="Work Sans" w:hAnsi="Work Sans"/>
          <w:sz w:val="24"/>
          <w:szCs w:val="24"/>
          <w:lang w:val="es-ES_tradnl"/>
        </w:rPr>
        <w:br/>
      </w:r>
      <w:proofErr w:type="spellStart"/>
      <w:r w:rsidRPr="00156934">
        <w:rPr>
          <w:rFonts w:ascii="Work Sans" w:hAnsi="Work Sans"/>
          <w:sz w:val="24"/>
          <w:szCs w:val="24"/>
          <w:lang w:val="es-ES_tradnl"/>
        </w:rPr>
        <w:t>muni_r</w:t>
      </w:r>
      <w:proofErr w:type="spellEnd"/>
      <w:r w:rsidRPr="00156934">
        <w:rPr>
          <w:rFonts w:ascii="Work Sans" w:hAnsi="Work Sans"/>
          <w:sz w:val="24"/>
          <w:szCs w:val="24"/>
          <w:lang w:val="es-ES_tradnl"/>
        </w:rPr>
        <w:t xml:space="preserve"> </w:t>
      </w:r>
      <w:proofErr w:type="spellStart"/>
      <w:r w:rsidRPr="00156934">
        <w:rPr>
          <w:rFonts w:ascii="Work Sans" w:hAnsi="Work Sans"/>
          <w:sz w:val="24"/>
          <w:szCs w:val="24"/>
          <w:lang w:val="es-ES_tradnl"/>
        </w:rPr>
        <w:t>depto_r</w:t>
      </w:r>
      <w:proofErr w:type="spellEnd"/>
    </w:p>
    <w:p w14:paraId="2D7F32A6" w14:textId="77777777" w:rsidR="00DE1913" w:rsidRPr="00156934" w:rsidRDefault="00DE1913">
      <w:pPr>
        <w:pStyle w:val="Textoindependiente"/>
        <w:ind w:right="40"/>
        <w:rPr>
          <w:rFonts w:ascii="Work Sans" w:hAnsi="Work Sans"/>
          <w:szCs w:val="24"/>
        </w:rPr>
      </w:pPr>
    </w:p>
    <w:p w14:paraId="03C6DFA7" w14:textId="77777777" w:rsidR="00DE1913" w:rsidRPr="00156934" w:rsidRDefault="128EB0D9" w:rsidP="128EB0D9">
      <w:pPr>
        <w:pStyle w:val="Textoindependiente"/>
        <w:ind w:left="993" w:right="40" w:hanging="993"/>
        <w:jc w:val="left"/>
        <w:rPr>
          <w:rFonts w:ascii="Work Sans" w:hAnsi="Work Sans"/>
          <w:lang w:val="es-ES"/>
        </w:rPr>
      </w:pPr>
      <w:r w:rsidRPr="128EB0D9">
        <w:rPr>
          <w:rFonts w:ascii="Work Sans" w:hAnsi="Work Sans"/>
          <w:lang w:val="es-ES"/>
        </w:rPr>
        <w:t xml:space="preserve">Asunto: </w:t>
      </w:r>
      <w:r w:rsidR="003B2B73">
        <w:tab/>
      </w:r>
      <w:proofErr w:type="spellStart"/>
      <w:r w:rsidRPr="128EB0D9">
        <w:rPr>
          <w:rFonts w:ascii="Work Sans" w:hAnsi="Work Sans"/>
          <w:lang w:val="es-ES"/>
        </w:rPr>
        <w:t>r_asunto</w:t>
      </w:r>
      <w:proofErr w:type="spellEnd"/>
    </w:p>
    <w:p w14:paraId="7F7EB8DF" w14:textId="77777777" w:rsidR="00DE1913" w:rsidRPr="00156934" w:rsidRDefault="00DE1913">
      <w:pPr>
        <w:pStyle w:val="Textoindependiente"/>
        <w:ind w:right="40"/>
        <w:rPr>
          <w:rFonts w:ascii="Work Sans" w:hAnsi="Work Sans"/>
          <w:szCs w:val="24"/>
        </w:rPr>
      </w:pPr>
    </w:p>
    <w:p w14:paraId="5B3C7C39" w14:textId="77777777" w:rsidR="00E2500F" w:rsidRPr="00156934" w:rsidRDefault="00E2500F">
      <w:pPr>
        <w:pStyle w:val="Textoindependiente"/>
        <w:ind w:right="40"/>
        <w:rPr>
          <w:rFonts w:ascii="Work Sans" w:hAnsi="Work Sans"/>
          <w:szCs w:val="24"/>
        </w:rPr>
      </w:pPr>
    </w:p>
    <w:p w14:paraId="6F623D68" w14:textId="77777777" w:rsidR="00806460" w:rsidRPr="00156934" w:rsidRDefault="00806460">
      <w:pPr>
        <w:spacing w:line="240" w:lineRule="auto"/>
        <w:ind w:right="51"/>
        <w:contextualSpacing/>
        <w:jc w:val="both"/>
        <w:rPr>
          <w:rFonts w:ascii="Work Sans" w:hAnsi="Work Sans" w:cs="Arial"/>
          <w:sz w:val="24"/>
          <w:highlight w:val="yellow"/>
          <w:lang w:val="es-ES_tradnl"/>
        </w:rPr>
      </w:pPr>
    </w:p>
    <w:p w14:paraId="56558D8A" w14:textId="77777777" w:rsidR="009C6160" w:rsidRPr="00156934" w:rsidRDefault="009C6160" w:rsidP="002F632E">
      <w:pPr>
        <w:ind w:right="51"/>
        <w:contextualSpacing/>
        <w:jc w:val="both"/>
        <w:rPr>
          <w:rFonts w:ascii="Work Sans" w:hAnsi="Work Sans" w:cs="Arial"/>
          <w:sz w:val="24"/>
          <w:szCs w:val="24"/>
          <w:lang w:val="es-ES_tradnl"/>
        </w:rPr>
      </w:pPr>
      <w:r w:rsidRPr="00156934">
        <w:rPr>
          <w:rFonts w:ascii="Work Sans" w:hAnsi="Work Sans" w:cs="Arial"/>
          <w:sz w:val="24"/>
          <w:szCs w:val="24"/>
          <w:lang w:val="es-ES_tradnl"/>
        </w:rPr>
        <w:t>Cordial saludo,</w:t>
      </w:r>
    </w:p>
    <w:p w14:paraId="2B23C086" w14:textId="77777777" w:rsidR="009C6160" w:rsidRPr="00156934" w:rsidRDefault="009C6160" w:rsidP="002F632E">
      <w:pPr>
        <w:ind w:right="51"/>
        <w:contextualSpacing/>
        <w:jc w:val="both"/>
        <w:rPr>
          <w:rFonts w:ascii="Work Sans" w:hAnsi="Work Sans" w:cs="Arial"/>
          <w:sz w:val="24"/>
          <w:szCs w:val="24"/>
          <w:lang w:val="es-ES_tradnl"/>
        </w:rPr>
      </w:pPr>
    </w:p>
    <w:p w14:paraId="27550F8E" w14:textId="77777777" w:rsidR="005F19E6" w:rsidRPr="00156934" w:rsidRDefault="005F19E6" w:rsidP="002F632E">
      <w:pPr>
        <w:ind w:right="51"/>
        <w:contextualSpacing/>
        <w:jc w:val="both"/>
        <w:rPr>
          <w:rFonts w:ascii="Work Sans" w:hAnsi="Work Sans" w:cs="Arial"/>
          <w:sz w:val="24"/>
          <w:szCs w:val="24"/>
          <w:lang w:val="es-ES_tradnl"/>
        </w:rPr>
      </w:pPr>
    </w:p>
    <w:p w14:paraId="3F04E616" w14:textId="1D98E787" w:rsidR="009C6160" w:rsidRPr="00156934" w:rsidRDefault="009C6160" w:rsidP="002F632E">
      <w:pPr>
        <w:ind w:right="51"/>
        <w:contextualSpacing/>
        <w:jc w:val="both"/>
        <w:rPr>
          <w:rFonts w:ascii="Work Sans" w:hAnsi="Work Sans" w:cs="Arial"/>
          <w:sz w:val="24"/>
          <w:szCs w:val="24"/>
          <w:lang w:val="es-ES_tradnl"/>
        </w:rPr>
      </w:pPr>
      <w:r w:rsidRPr="00156934">
        <w:rPr>
          <w:rFonts w:ascii="Work Sans" w:hAnsi="Work Sans" w:cs="Arial"/>
          <w:sz w:val="24"/>
          <w:szCs w:val="24"/>
          <w:lang w:val="es-ES_tradnl"/>
        </w:rPr>
        <w:t>De acuerdo con la solicitud del asunto, lo preceptuado en el artículo 23 de la Constitución Política de Colombia de 1991 y los artículos 13 y S.S. de la Ley 1437 de 2011</w:t>
      </w:r>
      <w:r w:rsidRPr="00156934">
        <w:rPr>
          <w:rStyle w:val="Refdenotaalpie"/>
          <w:rFonts w:ascii="Work Sans" w:hAnsi="Work Sans" w:cs="Arial"/>
          <w:sz w:val="24"/>
          <w:szCs w:val="24"/>
          <w:lang w:val="es-ES_tradnl"/>
        </w:rPr>
        <w:footnoteReference w:id="1"/>
      </w:r>
      <w:r w:rsidRPr="00156934">
        <w:rPr>
          <w:rFonts w:ascii="Work Sans" w:hAnsi="Work Sans" w:cs="Arial"/>
          <w:sz w:val="24"/>
          <w:szCs w:val="24"/>
          <w:lang w:val="es-ES_tradnl"/>
        </w:rPr>
        <w:t>, sustituidos por la Ley 1755 de 2015</w:t>
      </w:r>
      <w:r w:rsidRPr="00156934">
        <w:rPr>
          <w:rStyle w:val="Refdenotaalpie"/>
          <w:rFonts w:ascii="Work Sans" w:hAnsi="Work Sans" w:cs="Arial"/>
          <w:sz w:val="24"/>
          <w:szCs w:val="24"/>
          <w:lang w:val="es-ES_tradnl"/>
        </w:rPr>
        <w:footnoteReference w:id="2"/>
      </w:r>
      <w:r w:rsidRPr="00156934">
        <w:rPr>
          <w:rFonts w:ascii="Work Sans" w:hAnsi="Work Sans" w:cs="Arial"/>
          <w:sz w:val="24"/>
          <w:szCs w:val="24"/>
          <w:lang w:val="es-ES_tradnl"/>
        </w:rPr>
        <w:t>, en lo relativo al ejercicio del Derecho de Petición, comedidamente se sirve a dar respuesta a l</w:t>
      </w:r>
      <w:r w:rsidR="006F7E47" w:rsidRPr="00156934">
        <w:rPr>
          <w:rFonts w:ascii="Work Sans" w:hAnsi="Work Sans" w:cs="Arial"/>
          <w:sz w:val="24"/>
          <w:szCs w:val="24"/>
          <w:lang w:val="es-ES_tradnl"/>
        </w:rPr>
        <w:t xml:space="preserve">as solicitudes </w:t>
      </w:r>
      <w:r w:rsidRPr="00156934">
        <w:rPr>
          <w:rFonts w:ascii="Work Sans" w:hAnsi="Work Sans" w:cs="Arial"/>
          <w:sz w:val="24"/>
          <w:szCs w:val="24"/>
          <w:lang w:val="es-ES_tradnl"/>
        </w:rPr>
        <w:t xml:space="preserve">contenidos en el </w:t>
      </w:r>
      <w:r w:rsidR="006F7E47" w:rsidRPr="00156934">
        <w:rPr>
          <w:rFonts w:ascii="Work Sans" w:hAnsi="Work Sans" w:cs="Arial"/>
          <w:sz w:val="24"/>
          <w:szCs w:val="24"/>
          <w:lang w:val="es-ES_tradnl"/>
        </w:rPr>
        <w:t>radicado No. de 1-2026-017512 de</w:t>
      </w:r>
      <w:r w:rsidR="0010212B">
        <w:rPr>
          <w:rFonts w:ascii="Work Sans" w:hAnsi="Work Sans" w:cs="Arial"/>
          <w:sz w:val="24"/>
          <w:szCs w:val="24"/>
          <w:lang w:val="es-ES_tradnl"/>
        </w:rPr>
        <w:t>l</w:t>
      </w:r>
      <w:r w:rsidR="006F7E47" w:rsidRPr="00156934">
        <w:rPr>
          <w:rFonts w:ascii="Work Sans" w:hAnsi="Work Sans" w:cs="Arial"/>
          <w:sz w:val="24"/>
          <w:szCs w:val="24"/>
          <w:lang w:val="es-ES_tradnl"/>
        </w:rPr>
        <w:t xml:space="preserve"> abril 16 de 2026</w:t>
      </w:r>
      <w:r w:rsidRPr="00156934">
        <w:rPr>
          <w:rFonts w:ascii="Work Sans" w:hAnsi="Work Sans" w:cs="Arial"/>
          <w:sz w:val="24"/>
          <w:szCs w:val="24"/>
          <w:lang w:val="es-ES_tradnl"/>
        </w:rPr>
        <w:t>, teniendo</w:t>
      </w:r>
      <w:r w:rsidR="00C84BB6" w:rsidRPr="00156934">
        <w:rPr>
          <w:rFonts w:ascii="Work Sans" w:hAnsi="Work Sans" w:cs="Arial"/>
          <w:sz w:val="24"/>
          <w:szCs w:val="24"/>
          <w:lang w:val="es-ES_tradnl"/>
        </w:rPr>
        <w:t xml:space="preserve"> en cuenta</w:t>
      </w:r>
      <w:r w:rsidRPr="00156934">
        <w:rPr>
          <w:rFonts w:ascii="Work Sans" w:hAnsi="Work Sans" w:cs="Arial"/>
          <w:sz w:val="24"/>
          <w:szCs w:val="24"/>
          <w:lang w:val="es-ES_tradnl"/>
        </w:rPr>
        <w:t xml:space="preserve"> lo anterior, se procederá a resolver uno a uno </w:t>
      </w:r>
      <w:r w:rsidR="00C84BB6" w:rsidRPr="00156934">
        <w:rPr>
          <w:rFonts w:ascii="Work Sans" w:hAnsi="Work Sans" w:cs="Arial"/>
          <w:sz w:val="24"/>
          <w:szCs w:val="24"/>
          <w:lang w:val="es-ES_tradnl"/>
        </w:rPr>
        <w:t>las solicitudes</w:t>
      </w:r>
      <w:r w:rsidRPr="00156934">
        <w:rPr>
          <w:rFonts w:ascii="Work Sans" w:hAnsi="Work Sans" w:cs="Arial"/>
          <w:sz w:val="24"/>
          <w:szCs w:val="24"/>
          <w:lang w:val="es-ES_tradnl"/>
        </w:rPr>
        <w:t xml:space="preserve"> plantead</w:t>
      </w:r>
      <w:r w:rsidR="00C84BB6" w:rsidRPr="00156934">
        <w:rPr>
          <w:rFonts w:ascii="Work Sans" w:hAnsi="Work Sans" w:cs="Arial"/>
          <w:sz w:val="24"/>
          <w:szCs w:val="24"/>
          <w:lang w:val="es-ES_tradnl"/>
        </w:rPr>
        <w:t>a</w:t>
      </w:r>
      <w:r w:rsidRPr="00156934">
        <w:rPr>
          <w:rFonts w:ascii="Work Sans" w:hAnsi="Work Sans" w:cs="Arial"/>
          <w:sz w:val="24"/>
          <w:szCs w:val="24"/>
          <w:lang w:val="es-ES_tradnl"/>
        </w:rPr>
        <w:t>s, así:</w:t>
      </w:r>
    </w:p>
    <w:p w14:paraId="1D51A79F" w14:textId="77777777" w:rsidR="00C84BB6" w:rsidRPr="00156934" w:rsidRDefault="00C84BB6" w:rsidP="002F632E">
      <w:pPr>
        <w:ind w:right="51"/>
        <w:contextualSpacing/>
        <w:jc w:val="both"/>
        <w:rPr>
          <w:rFonts w:ascii="Work Sans" w:hAnsi="Work Sans" w:cs="Arial"/>
          <w:sz w:val="24"/>
          <w:szCs w:val="24"/>
          <w:lang w:val="es-ES_tradnl"/>
        </w:rPr>
      </w:pPr>
    </w:p>
    <w:p w14:paraId="078DCB4C" w14:textId="2EA52659" w:rsidR="009C6160" w:rsidRPr="00156934" w:rsidRDefault="128EB0D9" w:rsidP="128EB0D9">
      <w:pPr>
        <w:ind w:right="51"/>
        <w:jc w:val="both"/>
        <w:rPr>
          <w:rFonts w:ascii="Work Sans" w:hAnsi="Work Sans" w:cs="Arial"/>
          <w:b/>
          <w:bCs/>
          <w:sz w:val="24"/>
          <w:szCs w:val="24"/>
          <w:lang w:val="es-ES"/>
        </w:rPr>
      </w:pPr>
      <w:r w:rsidRPr="128EB0D9">
        <w:rPr>
          <w:rFonts w:ascii="Work Sans" w:hAnsi="Work Sans" w:cs="Arial"/>
          <w:b/>
          <w:bCs/>
          <w:sz w:val="24"/>
          <w:szCs w:val="24"/>
          <w:lang w:val="es-ES"/>
        </w:rPr>
        <w:t xml:space="preserve">1. </w:t>
      </w:r>
      <w:r w:rsidRPr="128EB0D9">
        <w:rPr>
          <w:rFonts w:ascii="Work Sans" w:hAnsi="Work Sans" w:cs="Arial"/>
          <w:b/>
          <w:bCs/>
          <w:i/>
          <w:iCs/>
          <w:sz w:val="24"/>
          <w:szCs w:val="24"/>
          <w:lang w:val="es-ES"/>
        </w:rPr>
        <w:t xml:space="preserve">“Solicitamos respetuosamente que, en ejercicio de sus funciones de inspección, vigilancia y control del sector, y en coordinación con la ANH conforme al artículo 2.2.4.1.1.1 del Decreto 1081 de 2015, su Despacho supervise que la ANH verifique la consistencia y legalidad de cada uno de los contratos de Exploración y Producción (E&amp;P) celebrados con las siguientes entidades: </w:t>
      </w:r>
      <w:r w:rsidRPr="128EB0D9">
        <w:rPr>
          <w:rFonts w:ascii="Work Sans" w:hAnsi="Work Sans" w:cs="Arial"/>
          <w:b/>
          <w:bCs/>
          <w:i/>
          <w:iCs/>
          <w:sz w:val="24"/>
          <w:szCs w:val="24"/>
          <w:lang w:val="es-ES"/>
        </w:rPr>
        <w:lastRenderedPageBreak/>
        <w:t xml:space="preserve">Meta </w:t>
      </w:r>
      <w:proofErr w:type="spellStart"/>
      <w:r w:rsidRPr="128EB0D9">
        <w:rPr>
          <w:rFonts w:ascii="Work Sans" w:hAnsi="Work Sans" w:cs="Arial"/>
          <w:b/>
          <w:bCs/>
          <w:i/>
          <w:iCs/>
          <w:sz w:val="24"/>
          <w:szCs w:val="24"/>
          <w:lang w:val="es-ES"/>
        </w:rPr>
        <w:t>Petroleum</w:t>
      </w:r>
      <w:proofErr w:type="spellEnd"/>
      <w:r w:rsidRPr="128EB0D9">
        <w:rPr>
          <w:rFonts w:ascii="Work Sans" w:hAnsi="Work Sans" w:cs="Arial"/>
          <w:b/>
          <w:bCs/>
          <w:i/>
          <w:iCs/>
          <w:sz w:val="24"/>
          <w:szCs w:val="24"/>
          <w:lang w:val="es-ES"/>
        </w:rPr>
        <w:t xml:space="preserve"> Ltd., Sucursal Colombia; Meta </w:t>
      </w:r>
      <w:proofErr w:type="spellStart"/>
      <w:r w:rsidRPr="128EB0D9">
        <w:rPr>
          <w:rFonts w:ascii="Work Sans" w:hAnsi="Work Sans" w:cs="Arial"/>
          <w:b/>
          <w:bCs/>
          <w:i/>
          <w:iCs/>
          <w:sz w:val="24"/>
          <w:szCs w:val="24"/>
          <w:lang w:val="es-ES"/>
        </w:rPr>
        <w:t>Petroleum</w:t>
      </w:r>
      <w:proofErr w:type="spellEnd"/>
      <w:r w:rsidRPr="128EB0D9">
        <w:rPr>
          <w:rFonts w:ascii="Work Sans" w:hAnsi="Work Sans" w:cs="Arial"/>
          <w:b/>
          <w:bCs/>
          <w:i/>
          <w:iCs/>
          <w:sz w:val="24"/>
          <w:szCs w:val="24"/>
          <w:lang w:val="es-ES"/>
        </w:rPr>
        <w:t xml:space="preserve"> Corp., Sucursal Colombia; Pacific Rubiales Energy Corp. y/o sus sucursales en Colombia; Frontera Energy Colombia Corp., Sucursal Colombia; Frontera Energy </w:t>
      </w:r>
      <w:proofErr w:type="spellStart"/>
      <w:r w:rsidRPr="128EB0D9">
        <w:rPr>
          <w:rFonts w:ascii="Work Sans" w:hAnsi="Work Sans" w:cs="Arial"/>
          <w:b/>
          <w:bCs/>
          <w:i/>
          <w:iCs/>
          <w:sz w:val="24"/>
          <w:szCs w:val="24"/>
          <w:lang w:val="es-ES"/>
        </w:rPr>
        <w:t>Corporation</w:t>
      </w:r>
      <w:proofErr w:type="spellEnd"/>
      <w:r w:rsidRPr="128EB0D9">
        <w:rPr>
          <w:rFonts w:ascii="Work Sans" w:hAnsi="Work Sans" w:cs="Arial"/>
          <w:b/>
          <w:bCs/>
          <w:i/>
          <w:iCs/>
          <w:sz w:val="24"/>
          <w:szCs w:val="24"/>
          <w:lang w:val="es-ES"/>
        </w:rPr>
        <w:t>; y Petróleos Sud Americanos S.A. y en general con cualquier empresa del grupo empresarial definido por la Superintendencia de Sociedades (…) como a aquellos que hayan finalizado, sido cancelados, terminados o traspasados a otra compañía”.</w:t>
      </w:r>
    </w:p>
    <w:p w14:paraId="18739B68" w14:textId="77777777" w:rsidR="009C6160" w:rsidRPr="00156934" w:rsidRDefault="009C6160" w:rsidP="002F632E">
      <w:pPr>
        <w:ind w:right="51"/>
        <w:jc w:val="both"/>
        <w:rPr>
          <w:rFonts w:ascii="Work Sans" w:hAnsi="Work Sans"/>
          <w:b/>
          <w:bCs/>
          <w:i/>
          <w:iCs/>
          <w:sz w:val="24"/>
          <w:szCs w:val="24"/>
          <w:lang w:val="es-ES_tradnl"/>
        </w:rPr>
      </w:pPr>
      <w:r w:rsidRPr="00156934">
        <w:rPr>
          <w:rFonts w:ascii="Work Sans" w:hAnsi="Work Sans"/>
          <w:b/>
          <w:bCs/>
          <w:i/>
          <w:iCs/>
          <w:sz w:val="24"/>
          <w:szCs w:val="24"/>
          <w:lang w:val="es-ES_tradnl"/>
        </w:rPr>
        <w:t>RESPUESTA:</w:t>
      </w:r>
    </w:p>
    <w:p w14:paraId="0A571061" w14:textId="40786A46" w:rsidR="00FC0516" w:rsidRDefault="00012B16" w:rsidP="0082263F">
      <w:pPr>
        <w:ind w:right="51"/>
        <w:jc w:val="both"/>
        <w:rPr>
          <w:rFonts w:ascii="Work Sans" w:hAnsi="Work Sans" w:cs="Arial"/>
          <w:sz w:val="24"/>
          <w:szCs w:val="24"/>
          <w:lang w:val="es-ES_tradnl"/>
        </w:rPr>
      </w:pPr>
      <w:r>
        <w:rPr>
          <w:rFonts w:ascii="Work Sans" w:hAnsi="Work Sans" w:cs="Arial"/>
          <w:sz w:val="24"/>
          <w:szCs w:val="24"/>
          <w:lang w:val="es-ES_tradnl"/>
        </w:rPr>
        <w:t>S</w:t>
      </w:r>
      <w:proofErr w:type="spellStart"/>
      <w:r w:rsidR="00FC0516" w:rsidRPr="00FC0516">
        <w:rPr>
          <w:rFonts w:ascii="Work Sans" w:hAnsi="Work Sans" w:cs="Arial"/>
          <w:sz w:val="24"/>
          <w:szCs w:val="24"/>
        </w:rPr>
        <w:t>e</w:t>
      </w:r>
      <w:proofErr w:type="spellEnd"/>
      <w:r w:rsidR="00FC0516" w:rsidRPr="00FC0516">
        <w:rPr>
          <w:rFonts w:ascii="Work Sans" w:hAnsi="Work Sans" w:cs="Arial"/>
          <w:sz w:val="24"/>
          <w:szCs w:val="24"/>
        </w:rPr>
        <w:t xml:space="preserve"> advierte que</w:t>
      </w:r>
      <w:r w:rsidR="004C15D8">
        <w:rPr>
          <w:rFonts w:ascii="Work Sans" w:hAnsi="Work Sans" w:cs="Arial"/>
          <w:sz w:val="24"/>
          <w:szCs w:val="24"/>
        </w:rPr>
        <w:t>,</w:t>
      </w:r>
      <w:r w:rsidR="00FC0516" w:rsidRPr="00FC0516">
        <w:rPr>
          <w:rFonts w:ascii="Work Sans" w:hAnsi="Work Sans" w:cs="Arial"/>
          <w:sz w:val="24"/>
          <w:szCs w:val="24"/>
        </w:rPr>
        <w:t xml:space="preserve"> el artículo 2.2.4.1.1.1 del Decreto 1081 de 2015</w:t>
      </w:r>
      <w:r w:rsidR="0034529D">
        <w:rPr>
          <w:rStyle w:val="Refdenotaalpie"/>
          <w:rFonts w:ascii="Work Sans" w:hAnsi="Work Sans" w:cs="Arial"/>
          <w:sz w:val="24"/>
          <w:szCs w:val="24"/>
        </w:rPr>
        <w:footnoteReference w:id="3"/>
      </w:r>
      <w:r w:rsidR="00FC0516" w:rsidRPr="00FC0516">
        <w:rPr>
          <w:rFonts w:ascii="Work Sans" w:hAnsi="Work Sans" w:cs="Arial"/>
          <w:sz w:val="24"/>
          <w:szCs w:val="24"/>
        </w:rPr>
        <w:t xml:space="preserve"> citado en la solicitud no guarda relación con la materia objeto de su petición ni con las competencias de este Ministerio o de la Agencia Nacional de Hidrocarburos </w:t>
      </w:r>
      <w:r w:rsidR="00FC0516">
        <w:rPr>
          <w:rFonts w:ascii="Work Sans" w:hAnsi="Work Sans" w:cs="Arial"/>
          <w:sz w:val="24"/>
          <w:szCs w:val="24"/>
        </w:rPr>
        <w:t xml:space="preserve">(ANH) </w:t>
      </w:r>
      <w:r w:rsidR="00FC0516" w:rsidRPr="00FC0516">
        <w:rPr>
          <w:rFonts w:ascii="Work Sans" w:hAnsi="Work Sans" w:cs="Arial"/>
          <w:sz w:val="24"/>
          <w:szCs w:val="24"/>
        </w:rPr>
        <w:t>en materia de contratos de Exploración y Producción (E&amp;P). Incluso, la numeración invocada no corresponde al Decreto 1081 de 2015</w:t>
      </w:r>
      <w:r w:rsidR="009A4265">
        <w:rPr>
          <w:rFonts w:ascii="Work Sans" w:hAnsi="Work Sans" w:cs="Arial"/>
          <w:sz w:val="24"/>
          <w:szCs w:val="24"/>
        </w:rPr>
        <w:t xml:space="preserve">, por lo que la normativa citada es </w:t>
      </w:r>
      <w:r w:rsidR="00FC0516" w:rsidRPr="00FC0516">
        <w:rPr>
          <w:rFonts w:ascii="Work Sans" w:hAnsi="Work Sans" w:cs="Arial"/>
          <w:sz w:val="24"/>
          <w:szCs w:val="24"/>
        </w:rPr>
        <w:t>ajen</w:t>
      </w:r>
      <w:r w:rsidR="009A4265">
        <w:rPr>
          <w:rFonts w:ascii="Work Sans" w:hAnsi="Work Sans" w:cs="Arial"/>
          <w:sz w:val="24"/>
          <w:szCs w:val="24"/>
        </w:rPr>
        <w:t>a</w:t>
      </w:r>
      <w:r w:rsidR="00FC0516" w:rsidRPr="00FC0516">
        <w:rPr>
          <w:rFonts w:ascii="Work Sans" w:hAnsi="Work Sans" w:cs="Arial"/>
          <w:sz w:val="24"/>
          <w:szCs w:val="24"/>
        </w:rPr>
        <w:t xml:space="preserve"> al sector de hidrocarburos.</w:t>
      </w:r>
    </w:p>
    <w:p w14:paraId="4D69A5E1" w14:textId="21B5C1A7" w:rsidR="0082263F" w:rsidRDefault="00012B16" w:rsidP="0082263F">
      <w:pPr>
        <w:ind w:right="51"/>
        <w:jc w:val="both"/>
        <w:rPr>
          <w:rFonts w:ascii="Work Sans" w:hAnsi="Work Sans" w:cs="Arial"/>
          <w:sz w:val="24"/>
          <w:szCs w:val="24"/>
          <w:lang w:val="es-ES_tradnl"/>
        </w:rPr>
      </w:pPr>
      <w:r w:rsidRPr="00156934">
        <w:rPr>
          <w:rFonts w:ascii="Work Sans" w:hAnsi="Work Sans" w:cs="Arial"/>
          <w:sz w:val="24"/>
          <w:szCs w:val="24"/>
          <w:lang w:val="es-ES_tradnl"/>
        </w:rPr>
        <w:t>Es preciso aclarar que</w:t>
      </w:r>
      <w:r w:rsidR="00FC0516">
        <w:rPr>
          <w:rFonts w:ascii="Work Sans" w:hAnsi="Work Sans" w:cs="Arial"/>
          <w:sz w:val="24"/>
          <w:szCs w:val="24"/>
          <w:lang w:val="es-ES_tradnl"/>
        </w:rPr>
        <w:t xml:space="preserve">, </w:t>
      </w:r>
      <w:r w:rsidR="0082263F" w:rsidRPr="00156934">
        <w:rPr>
          <w:rFonts w:ascii="Work Sans" w:hAnsi="Work Sans" w:cs="Arial"/>
          <w:sz w:val="24"/>
          <w:szCs w:val="24"/>
          <w:lang w:val="es-ES_tradnl"/>
        </w:rPr>
        <w:t>el Ministerio de Minas y Energía</w:t>
      </w:r>
      <w:r w:rsidR="0082263F" w:rsidRPr="00806D5F">
        <w:rPr>
          <w:rFonts w:ascii="Work Sans" w:hAnsi="Work Sans" w:cs="Arial"/>
          <w:sz w:val="24"/>
          <w:szCs w:val="24"/>
          <w:lang w:val="es-ES_tradnl"/>
        </w:rPr>
        <w:t xml:space="preserve"> no es la autoridad competente para efectuar la revisión particular de la legalidad, consistencia o validez de cada uno de los contratos de Exploración y Producción (E&amp;P) celebrados por las entidades que </w:t>
      </w:r>
      <w:r w:rsidR="00DF2DE6">
        <w:rPr>
          <w:rFonts w:ascii="Work Sans" w:hAnsi="Work Sans" w:cs="Arial"/>
          <w:sz w:val="24"/>
          <w:szCs w:val="24"/>
          <w:lang w:val="es-ES_tradnl"/>
        </w:rPr>
        <w:t xml:space="preserve">se </w:t>
      </w:r>
      <w:r w:rsidR="0082263F" w:rsidRPr="00806D5F">
        <w:rPr>
          <w:rFonts w:ascii="Work Sans" w:hAnsi="Work Sans" w:cs="Arial"/>
          <w:sz w:val="24"/>
          <w:szCs w:val="24"/>
          <w:lang w:val="es-ES_tradnl"/>
        </w:rPr>
        <w:t xml:space="preserve">relaciona, ni para pronunciarse de fondo sobre contratos ya finalizados, cancelados, terminados o cedidos, en cuanto se trata de negocios jurídicos cuya administración y seguimiento corresponde a la ANH. En efecto, el </w:t>
      </w:r>
      <w:r w:rsidR="0082263F" w:rsidRPr="00156934">
        <w:rPr>
          <w:rFonts w:ascii="Work Sans" w:hAnsi="Work Sans" w:cs="Arial"/>
          <w:sz w:val="24"/>
          <w:szCs w:val="24"/>
          <w:lang w:val="es-ES_tradnl"/>
        </w:rPr>
        <w:t xml:space="preserve">artículo 3 del </w:t>
      </w:r>
      <w:r w:rsidR="0082263F" w:rsidRPr="00806D5F">
        <w:rPr>
          <w:rFonts w:ascii="Work Sans" w:hAnsi="Work Sans" w:cs="Arial"/>
          <w:sz w:val="24"/>
          <w:szCs w:val="24"/>
          <w:lang w:val="es-ES_tradnl"/>
        </w:rPr>
        <w:t>Decreto 714 de 2012</w:t>
      </w:r>
      <w:r w:rsidR="0082263F">
        <w:rPr>
          <w:rStyle w:val="Refdenotaalpie"/>
          <w:rFonts w:ascii="Work Sans" w:hAnsi="Work Sans" w:cs="Arial"/>
          <w:sz w:val="24"/>
          <w:szCs w:val="24"/>
          <w:lang w:val="es-ES_tradnl"/>
        </w:rPr>
        <w:footnoteReference w:id="4"/>
      </w:r>
      <w:r w:rsidR="0082263F" w:rsidRPr="00806D5F">
        <w:rPr>
          <w:rFonts w:ascii="Work Sans" w:hAnsi="Work Sans" w:cs="Arial"/>
          <w:sz w:val="24"/>
          <w:szCs w:val="24"/>
          <w:lang w:val="es-ES_tradnl"/>
        </w:rPr>
        <w:t xml:space="preserve"> atribuyen a la ANH la función de diseñar, promover, negociar, celebrar y administrar los contratos y convenios de exploración y explotación de hidrocarburos, así como hacer seguimiento al cumplimiento de todas las obligaciones previstas en los mismos. </w:t>
      </w:r>
    </w:p>
    <w:p w14:paraId="690D9010" w14:textId="77777777" w:rsidR="0082263F" w:rsidRDefault="0082263F" w:rsidP="0082263F">
      <w:pPr>
        <w:ind w:right="51"/>
        <w:jc w:val="both"/>
        <w:rPr>
          <w:rFonts w:ascii="Work Sans" w:hAnsi="Work Sans" w:cs="Arial"/>
          <w:sz w:val="24"/>
          <w:szCs w:val="24"/>
        </w:rPr>
      </w:pPr>
      <w:r w:rsidRPr="001376A5">
        <w:rPr>
          <w:rFonts w:ascii="Work Sans" w:hAnsi="Work Sans" w:cs="Arial"/>
          <w:sz w:val="24"/>
          <w:szCs w:val="24"/>
        </w:rPr>
        <w:t>Ahora bien, respecto de las funciones del Ministerio de Minas y Energía, de conformidad con el Decreto 381 de 2012</w:t>
      </w:r>
      <w:r>
        <w:rPr>
          <w:rStyle w:val="Refdenotaalpie"/>
          <w:rFonts w:ascii="Work Sans" w:hAnsi="Work Sans" w:cs="Arial"/>
          <w:sz w:val="24"/>
          <w:szCs w:val="24"/>
        </w:rPr>
        <w:footnoteReference w:id="5"/>
      </w:r>
      <w:r w:rsidRPr="001376A5">
        <w:rPr>
          <w:rFonts w:ascii="Work Sans" w:hAnsi="Work Sans" w:cs="Arial"/>
          <w:sz w:val="24"/>
          <w:szCs w:val="24"/>
        </w:rPr>
        <w:t xml:space="preserve">, se concentran en formular, adoptar, dirigir y coordinar la </w:t>
      </w:r>
      <w:r w:rsidRPr="004D5668">
        <w:rPr>
          <w:rFonts w:ascii="Work Sans" w:hAnsi="Work Sans" w:cs="Arial"/>
          <w:sz w:val="24"/>
          <w:szCs w:val="24"/>
          <w:u w:val="single"/>
        </w:rPr>
        <w:t>política pública</w:t>
      </w:r>
      <w:r w:rsidRPr="001376A5">
        <w:rPr>
          <w:rFonts w:ascii="Work Sans" w:hAnsi="Work Sans" w:cs="Arial"/>
          <w:sz w:val="24"/>
          <w:szCs w:val="24"/>
        </w:rPr>
        <w:t xml:space="preserve"> del sector, expedir reglamentos sectoriales </w:t>
      </w:r>
      <w:r w:rsidRPr="001376A5">
        <w:rPr>
          <w:rFonts w:ascii="Work Sans" w:hAnsi="Work Sans" w:cs="Arial"/>
          <w:sz w:val="24"/>
          <w:szCs w:val="24"/>
        </w:rPr>
        <w:lastRenderedPageBreak/>
        <w:t>y coordinar la ejecución de la política por parte de las entidades adscritas y vinculadas</w:t>
      </w:r>
      <w:r>
        <w:rPr>
          <w:rFonts w:ascii="Work Sans" w:hAnsi="Work Sans" w:cs="Arial"/>
          <w:sz w:val="24"/>
          <w:szCs w:val="24"/>
        </w:rPr>
        <w:t>, así:</w:t>
      </w:r>
    </w:p>
    <w:p w14:paraId="485CA229" w14:textId="77777777" w:rsidR="0082263F" w:rsidRPr="00CD2FCA" w:rsidRDefault="0082263F" w:rsidP="0082263F">
      <w:pPr>
        <w:ind w:left="708" w:right="51"/>
        <w:jc w:val="both"/>
        <w:rPr>
          <w:rFonts w:ascii="Work Sans" w:hAnsi="Work Sans" w:cs="Arial"/>
          <w:i/>
          <w:iCs/>
        </w:rPr>
      </w:pPr>
      <w:r w:rsidRPr="00CD2FCA">
        <w:rPr>
          <w:rFonts w:ascii="Work Sans" w:hAnsi="Work Sans" w:cs="Arial"/>
          <w:i/>
          <w:iCs/>
        </w:rPr>
        <w:t>“</w:t>
      </w:r>
      <w:r w:rsidRPr="00CD2FCA">
        <w:rPr>
          <w:rFonts w:ascii="Work Sans" w:hAnsi="Work Sans" w:cs="Arial"/>
          <w:b/>
          <w:bCs/>
          <w:i/>
          <w:iCs/>
        </w:rPr>
        <w:t>Artículo 1°.</w:t>
      </w:r>
      <w:r w:rsidRPr="00CD2FCA">
        <w:rPr>
          <w:rFonts w:ascii="Work Sans" w:hAnsi="Work Sans" w:cs="Arial"/>
          <w:i/>
          <w:iCs/>
        </w:rPr>
        <w:t>Objetivos. El Ministerio de Minas y Energía tiene como objetivo formular, adoptar, dirigir y coordinar las políticas, planes y programas del Sector de Minas y Energía.</w:t>
      </w:r>
    </w:p>
    <w:p w14:paraId="24C5CB66" w14:textId="77777777" w:rsidR="0082263F" w:rsidRPr="00CD2FCA" w:rsidRDefault="0082263F" w:rsidP="0082263F">
      <w:pPr>
        <w:ind w:left="708" w:right="51"/>
        <w:jc w:val="both"/>
        <w:rPr>
          <w:rFonts w:ascii="Work Sans" w:hAnsi="Work Sans" w:cs="Arial"/>
          <w:i/>
          <w:iCs/>
        </w:rPr>
      </w:pPr>
      <w:r w:rsidRPr="00CD2FCA">
        <w:rPr>
          <w:rFonts w:ascii="Work Sans" w:hAnsi="Work Sans" w:cs="Arial"/>
          <w:b/>
          <w:bCs/>
          <w:i/>
          <w:iCs/>
        </w:rPr>
        <w:t>Artículo 2°.</w:t>
      </w:r>
      <w:r w:rsidRPr="00CD2FCA">
        <w:rPr>
          <w:rFonts w:ascii="Work Sans" w:hAnsi="Work Sans" w:cs="Arial"/>
          <w:i/>
          <w:iCs/>
        </w:rPr>
        <w:t>Funciones. Además de las funciones definidas en la Constitución Política, en el artículo 59 de la Ley 489 de 1998 y en las demás disposiciones legales vigentes, son funciones del Ministerio de Minas y Energía, las siguientes: </w:t>
      </w:r>
    </w:p>
    <w:p w14:paraId="5318CCFD" w14:textId="77777777" w:rsidR="0082263F" w:rsidRPr="00FE04C9" w:rsidRDefault="0082263F" w:rsidP="0082263F">
      <w:pPr>
        <w:ind w:left="708" w:right="51"/>
        <w:jc w:val="both"/>
        <w:rPr>
          <w:rFonts w:ascii="Work Sans" w:hAnsi="Work Sans" w:cs="Arial"/>
          <w:i/>
          <w:iCs/>
        </w:rPr>
      </w:pPr>
      <w:r w:rsidRPr="00FE04C9">
        <w:rPr>
          <w:rFonts w:ascii="Work Sans" w:hAnsi="Work Sans" w:cs="Arial"/>
          <w:i/>
          <w:iCs/>
        </w:rPr>
        <w:t>1. Articular la formulación, adopción e implementación de la política pública del sector administrativo de minas y energía.  </w:t>
      </w:r>
    </w:p>
    <w:p w14:paraId="797CE3F1" w14:textId="77777777" w:rsidR="0082263F" w:rsidRPr="00CD2FCA" w:rsidRDefault="0082263F" w:rsidP="0082263F">
      <w:pPr>
        <w:ind w:left="708" w:right="51"/>
        <w:jc w:val="both"/>
        <w:rPr>
          <w:rFonts w:ascii="Work Sans" w:hAnsi="Work Sans" w:cs="Arial"/>
          <w:i/>
          <w:iCs/>
        </w:rPr>
      </w:pPr>
      <w:r w:rsidRPr="00FE04C9">
        <w:rPr>
          <w:rFonts w:ascii="Work Sans" w:hAnsi="Work Sans" w:cs="Arial"/>
          <w:i/>
          <w:iCs/>
        </w:rPr>
        <w:t>2. Formular, adoptar, dirigir y coordinar la política nacional en materia de exploración, explotación, transporte, refinación, procesamiento, beneficio, transformación y distribución de minerales, hidrocarburos y biocombustibles. </w:t>
      </w:r>
    </w:p>
    <w:p w14:paraId="4741932E" w14:textId="77777777" w:rsidR="0082263F" w:rsidRPr="00FE04C9" w:rsidRDefault="0082263F" w:rsidP="0082263F">
      <w:pPr>
        <w:ind w:left="708" w:right="51"/>
        <w:jc w:val="both"/>
        <w:rPr>
          <w:rFonts w:ascii="Work Sans" w:hAnsi="Work Sans" w:cs="Arial"/>
          <w:i/>
          <w:iCs/>
        </w:rPr>
      </w:pPr>
      <w:r w:rsidRPr="00CD2FCA">
        <w:rPr>
          <w:rFonts w:ascii="Work Sans" w:hAnsi="Work Sans" w:cs="Arial"/>
          <w:i/>
          <w:iCs/>
        </w:rPr>
        <w:t>(…)</w:t>
      </w:r>
    </w:p>
    <w:p w14:paraId="650C500C" w14:textId="77777777" w:rsidR="00F52921" w:rsidRDefault="0082263F" w:rsidP="0082263F">
      <w:pPr>
        <w:ind w:left="708" w:right="51"/>
        <w:jc w:val="both"/>
        <w:rPr>
          <w:rFonts w:ascii="Work Sans" w:hAnsi="Work Sans" w:cs="Arial"/>
          <w:i/>
          <w:iCs/>
        </w:rPr>
      </w:pPr>
      <w:r w:rsidRPr="00CD2FCA">
        <w:rPr>
          <w:rFonts w:ascii="Work Sans" w:hAnsi="Work Sans" w:cs="Arial"/>
          <w:i/>
          <w:iCs/>
        </w:rPr>
        <w:t>5. Formular, adoptar, dirigir y coordinar la política sobre las actividades relacionadas con el aprovechamiento integral de los recursos naturales no renovables y de la totalidad de las fuentes energéticas del país.</w:t>
      </w:r>
    </w:p>
    <w:p w14:paraId="39B82480" w14:textId="4AD15755" w:rsidR="0082263F" w:rsidRPr="00CD2FCA" w:rsidRDefault="00F52921" w:rsidP="0082263F">
      <w:pPr>
        <w:ind w:left="708" w:right="51"/>
        <w:jc w:val="both"/>
        <w:rPr>
          <w:rFonts w:ascii="Work Sans" w:hAnsi="Work Sans" w:cs="Arial"/>
          <w:i/>
          <w:iCs/>
        </w:rPr>
      </w:pPr>
      <w:r>
        <w:rPr>
          <w:rFonts w:ascii="Work Sans" w:hAnsi="Work Sans" w:cs="Arial"/>
          <w:i/>
          <w:iCs/>
        </w:rPr>
        <w:t>(…)</w:t>
      </w:r>
      <w:r w:rsidR="0082263F" w:rsidRPr="00CD2FCA">
        <w:rPr>
          <w:rFonts w:ascii="Work Sans" w:hAnsi="Work Sans" w:cs="Arial"/>
          <w:i/>
          <w:iCs/>
        </w:rPr>
        <w:t>”</w:t>
      </w:r>
    </w:p>
    <w:p w14:paraId="685D25B4" w14:textId="77777777" w:rsidR="0082263F" w:rsidRDefault="0082263F" w:rsidP="0082263F">
      <w:pPr>
        <w:ind w:right="51"/>
        <w:jc w:val="both"/>
        <w:rPr>
          <w:rFonts w:ascii="Work Sans" w:hAnsi="Work Sans" w:cs="Arial"/>
          <w:sz w:val="24"/>
          <w:szCs w:val="24"/>
        </w:rPr>
      </w:pPr>
      <w:r w:rsidRPr="001376A5">
        <w:rPr>
          <w:rFonts w:ascii="Work Sans" w:hAnsi="Work Sans" w:cs="Arial"/>
          <w:sz w:val="24"/>
          <w:szCs w:val="24"/>
        </w:rPr>
        <w:t>A su vez, la Ley 489</w:t>
      </w:r>
      <w:r>
        <w:rPr>
          <w:rFonts w:ascii="Work Sans" w:hAnsi="Work Sans" w:cs="Arial"/>
          <w:sz w:val="24"/>
          <w:szCs w:val="24"/>
        </w:rPr>
        <w:t xml:space="preserve"> de 1998</w:t>
      </w:r>
      <w:r>
        <w:rPr>
          <w:rStyle w:val="Refdenotaalpie"/>
          <w:rFonts w:ascii="Work Sans" w:hAnsi="Work Sans" w:cs="Arial"/>
          <w:sz w:val="24"/>
          <w:szCs w:val="24"/>
        </w:rPr>
        <w:footnoteReference w:id="6"/>
      </w:r>
      <w:r w:rsidRPr="001376A5">
        <w:rPr>
          <w:rFonts w:ascii="Work Sans" w:hAnsi="Work Sans" w:cs="Arial"/>
          <w:sz w:val="24"/>
          <w:szCs w:val="24"/>
        </w:rPr>
        <w:t xml:space="preserve"> dispone que la orientación y coordinación sectorial del ministerio se ejerce sin perjuicio de las potestades de decisión que, de acuerdo con la ley y los actos de creación o reestructuración, corresponden a las entidades del sector</w:t>
      </w:r>
      <w:r>
        <w:rPr>
          <w:rFonts w:ascii="Work Sans" w:hAnsi="Work Sans" w:cs="Arial"/>
          <w:sz w:val="24"/>
          <w:szCs w:val="24"/>
        </w:rPr>
        <w:t xml:space="preserve">. </w:t>
      </w:r>
      <w:r w:rsidRPr="007309B3">
        <w:rPr>
          <w:rFonts w:ascii="Work Sans" w:hAnsi="Work Sans" w:cs="Arial"/>
          <w:sz w:val="24"/>
          <w:szCs w:val="24"/>
        </w:rPr>
        <w:t>En ese mismo sentido, el control administrativo que ejercen los ministros sobre las entidades adscritas no comprende la autorización o aprobación de los actos específicos que compete expedir a los órganos internos de dichas entidades</w:t>
      </w:r>
      <w:r>
        <w:rPr>
          <w:rFonts w:ascii="Work Sans" w:hAnsi="Work Sans" w:cs="Arial"/>
          <w:sz w:val="24"/>
          <w:szCs w:val="24"/>
        </w:rPr>
        <w:t>, De la siguiente manera:</w:t>
      </w:r>
    </w:p>
    <w:p w14:paraId="587C571C" w14:textId="77777777" w:rsidR="0082263F" w:rsidRPr="00CD2FCA" w:rsidRDefault="0082263F" w:rsidP="0082263F">
      <w:pPr>
        <w:ind w:left="708" w:right="51"/>
        <w:jc w:val="both"/>
        <w:rPr>
          <w:rFonts w:ascii="Work Sans" w:hAnsi="Work Sans" w:cs="Arial"/>
          <w:i/>
          <w:iCs/>
        </w:rPr>
      </w:pPr>
      <w:r w:rsidRPr="00CD2FCA">
        <w:rPr>
          <w:rFonts w:ascii="Work Sans" w:hAnsi="Work Sans" w:cs="Arial"/>
          <w:i/>
          <w:iCs/>
        </w:rPr>
        <w:lastRenderedPageBreak/>
        <w:t>“(…)</w:t>
      </w:r>
    </w:p>
    <w:p w14:paraId="3526BC84" w14:textId="77777777" w:rsidR="0082263F" w:rsidRPr="00CD2FCA" w:rsidRDefault="0082263F" w:rsidP="0082263F">
      <w:pPr>
        <w:ind w:left="708" w:right="51"/>
        <w:jc w:val="both"/>
        <w:rPr>
          <w:rFonts w:ascii="Work Sans" w:hAnsi="Work Sans" w:cs="Arial"/>
          <w:i/>
          <w:iCs/>
        </w:rPr>
      </w:pPr>
      <w:r w:rsidRPr="00CD2FCA">
        <w:rPr>
          <w:rFonts w:ascii="Work Sans" w:hAnsi="Work Sans" w:cs="Arial"/>
          <w:b/>
          <w:bCs/>
          <w:i/>
          <w:iCs/>
        </w:rPr>
        <w:t>Artículo 44.</w:t>
      </w:r>
      <w:r w:rsidRPr="00CD2FCA">
        <w:rPr>
          <w:rFonts w:ascii="Work Sans" w:hAnsi="Work Sans" w:cs="Arial"/>
          <w:i/>
          <w:iCs/>
        </w:rPr>
        <w:t>Orientación y coordinación sectorial. La orientación del ejercicio de las funciones a cargo de los organismos y entidades que conforman un Sector Administrativo está a cargo del Ministro o Director del Departamento Administrativo a cuyo despacho se encuentran adscritos o vinculados, sin perjuicio de las potestades de decisión, que de acuerdo con la ley y los actos de creación o de reestructuración, les correspondan. </w:t>
      </w:r>
    </w:p>
    <w:p w14:paraId="2A1AEAA6" w14:textId="77777777" w:rsidR="0082263F" w:rsidRPr="00CD2FCA" w:rsidRDefault="0082263F" w:rsidP="0082263F">
      <w:pPr>
        <w:ind w:left="708" w:right="51"/>
        <w:jc w:val="both"/>
        <w:rPr>
          <w:rFonts w:ascii="Work Sans" w:hAnsi="Work Sans" w:cs="Arial"/>
          <w:i/>
          <w:iCs/>
        </w:rPr>
      </w:pPr>
      <w:r w:rsidRPr="00CD2FCA">
        <w:rPr>
          <w:rFonts w:ascii="Work Sans" w:hAnsi="Work Sans" w:cs="Arial"/>
          <w:i/>
          <w:iCs/>
        </w:rPr>
        <w:t>(…)</w:t>
      </w:r>
    </w:p>
    <w:p w14:paraId="65A89BD9" w14:textId="77777777" w:rsidR="0082263F" w:rsidRPr="00CD2FCA" w:rsidRDefault="0082263F" w:rsidP="0082263F">
      <w:pPr>
        <w:ind w:left="708" w:right="51"/>
        <w:jc w:val="both"/>
        <w:rPr>
          <w:rFonts w:ascii="Work Sans" w:hAnsi="Work Sans" w:cs="Arial"/>
          <w:i/>
          <w:iCs/>
        </w:rPr>
      </w:pPr>
      <w:r w:rsidRPr="00CD2FCA">
        <w:rPr>
          <w:rFonts w:ascii="Work Sans" w:hAnsi="Work Sans" w:cs="Arial"/>
          <w:b/>
          <w:bCs/>
          <w:i/>
          <w:iCs/>
        </w:rPr>
        <w:t>Artículo 58.</w:t>
      </w:r>
      <w:r w:rsidRPr="00CD2FCA">
        <w:rPr>
          <w:rFonts w:ascii="Work Sans" w:hAnsi="Work Sans" w:cs="Arial"/>
          <w:i/>
          <w:iCs/>
        </w:rPr>
        <w:t>Objetivos de los ministerios y departamentos administrativos. Conforme a la Constitución, al acto de creación y a la presente ley, los ministerios y los departamentos administrativos tienen como objetivos primordiales la formulación y adopción de las políticas, planes generales, programas y proyectos del Sector Administrativo que dirigen. </w:t>
      </w:r>
    </w:p>
    <w:p w14:paraId="106FC0DB" w14:textId="77777777" w:rsidR="0082263F" w:rsidRPr="00D97A9B" w:rsidRDefault="0082263F" w:rsidP="0082263F">
      <w:pPr>
        <w:ind w:left="708" w:right="51"/>
        <w:jc w:val="both"/>
        <w:rPr>
          <w:rFonts w:ascii="Work Sans" w:hAnsi="Work Sans" w:cs="Arial"/>
          <w:i/>
          <w:iCs/>
        </w:rPr>
      </w:pPr>
      <w:r w:rsidRPr="00D97A9B">
        <w:rPr>
          <w:rFonts w:ascii="Work Sans" w:hAnsi="Work Sans" w:cs="Arial"/>
          <w:b/>
          <w:bCs/>
          <w:i/>
          <w:iCs/>
        </w:rPr>
        <w:t>Artículo 104.</w:t>
      </w:r>
      <w:r w:rsidRPr="00D97A9B">
        <w:rPr>
          <w:rFonts w:ascii="Work Sans" w:hAnsi="Work Sans" w:cs="Arial"/>
          <w:i/>
          <w:iCs/>
        </w:rPr>
        <w:t>Orientación y la finalidad. El control administrativo que de acuerdo con la ley corresponde a los ministros y directores de los departamentos administrativos se orientará a constatar y asegurar que las actividades y funciones de los organismos y entidades que integran el respectivo sector administrativo se cumplan en armonía con las políticas gubernamentales, dentro de los principios de la presente ley y de conformidad con los planes y programas adoptados. </w:t>
      </w:r>
    </w:p>
    <w:p w14:paraId="2A46500D" w14:textId="77777777" w:rsidR="0082263F" w:rsidRPr="00CD2FCA" w:rsidRDefault="0082263F" w:rsidP="0082263F">
      <w:pPr>
        <w:ind w:left="708" w:right="51"/>
        <w:jc w:val="both"/>
        <w:rPr>
          <w:rFonts w:ascii="Work Sans" w:hAnsi="Work Sans" w:cs="Arial"/>
          <w:i/>
          <w:iCs/>
        </w:rPr>
      </w:pPr>
      <w:r w:rsidRPr="00D97A9B">
        <w:rPr>
          <w:rFonts w:ascii="Work Sans" w:hAnsi="Work Sans" w:cs="Arial"/>
          <w:b/>
          <w:bCs/>
          <w:i/>
          <w:iCs/>
        </w:rPr>
        <w:t>Artículo 105.</w:t>
      </w:r>
      <w:r w:rsidRPr="00D97A9B">
        <w:rPr>
          <w:rFonts w:ascii="Work Sans" w:hAnsi="Work Sans" w:cs="Arial"/>
          <w:i/>
          <w:iCs/>
        </w:rPr>
        <w:t>Control administrativo. El control administrativo sobre las entidades descentralizadas no comprenderá la autorización o aprobación de los actos específicos que conforme a la ley competa expedir a los órganos internos de esos organismos y entidades. </w:t>
      </w:r>
    </w:p>
    <w:p w14:paraId="6679C8EE" w14:textId="77777777" w:rsidR="0082263F" w:rsidRPr="00CD2FCA" w:rsidRDefault="0082263F" w:rsidP="0082263F">
      <w:pPr>
        <w:ind w:left="708" w:right="51"/>
        <w:jc w:val="both"/>
        <w:rPr>
          <w:rFonts w:ascii="Work Sans" w:hAnsi="Work Sans" w:cs="Arial"/>
          <w:i/>
          <w:iCs/>
        </w:rPr>
      </w:pPr>
      <w:r w:rsidRPr="00CD2FCA">
        <w:rPr>
          <w:rFonts w:ascii="Work Sans" w:hAnsi="Work Sans" w:cs="Arial"/>
          <w:i/>
          <w:iCs/>
        </w:rPr>
        <w:t>(…)”</w:t>
      </w:r>
    </w:p>
    <w:p w14:paraId="691E33DE" w14:textId="1DE59031" w:rsidR="0082263F" w:rsidRDefault="0082263F" w:rsidP="0082263F">
      <w:pPr>
        <w:ind w:right="51"/>
        <w:jc w:val="both"/>
        <w:rPr>
          <w:rFonts w:ascii="Work Sans" w:hAnsi="Work Sans" w:cs="Arial"/>
          <w:sz w:val="24"/>
          <w:szCs w:val="24"/>
        </w:rPr>
      </w:pPr>
      <w:r>
        <w:rPr>
          <w:rFonts w:ascii="Work Sans" w:hAnsi="Work Sans" w:cs="Arial"/>
          <w:sz w:val="24"/>
          <w:szCs w:val="24"/>
        </w:rPr>
        <w:t>En esa línea, e</w:t>
      </w:r>
      <w:r w:rsidRPr="007309B3">
        <w:rPr>
          <w:rFonts w:ascii="Work Sans" w:hAnsi="Work Sans" w:cs="Arial"/>
          <w:sz w:val="24"/>
          <w:szCs w:val="24"/>
        </w:rPr>
        <w:t xml:space="preserve">l Consejo de Estado </w:t>
      </w:r>
      <w:r>
        <w:rPr>
          <w:rFonts w:ascii="Work Sans" w:hAnsi="Work Sans" w:cs="Arial"/>
          <w:sz w:val="24"/>
          <w:szCs w:val="24"/>
        </w:rPr>
        <w:t>en Sentencia del 8 de junio de 2016</w:t>
      </w:r>
      <w:r>
        <w:rPr>
          <w:rStyle w:val="Refdenotaalpie"/>
          <w:rFonts w:ascii="Work Sans" w:hAnsi="Work Sans" w:cs="Arial"/>
          <w:sz w:val="24"/>
          <w:szCs w:val="24"/>
        </w:rPr>
        <w:footnoteReference w:id="7"/>
      </w:r>
      <w:r>
        <w:rPr>
          <w:rFonts w:ascii="Work Sans" w:hAnsi="Work Sans" w:cs="Arial"/>
          <w:sz w:val="24"/>
          <w:szCs w:val="24"/>
        </w:rPr>
        <w:t xml:space="preserve">, por su Consejero Ponente </w:t>
      </w:r>
      <w:r w:rsidRPr="00FC3AD7">
        <w:rPr>
          <w:rFonts w:ascii="Work Sans" w:hAnsi="Work Sans" w:cs="Arial"/>
          <w:sz w:val="24"/>
          <w:szCs w:val="24"/>
        </w:rPr>
        <w:t>Germán Alberto Bula Escobar</w:t>
      </w:r>
      <w:r w:rsidR="004B4C32">
        <w:rPr>
          <w:rFonts w:ascii="Work Sans" w:hAnsi="Work Sans" w:cs="Arial"/>
          <w:sz w:val="24"/>
          <w:szCs w:val="24"/>
        </w:rPr>
        <w:t>,</w:t>
      </w:r>
      <w:r>
        <w:rPr>
          <w:rFonts w:ascii="Work Sans" w:hAnsi="Work Sans" w:cs="Arial"/>
          <w:b/>
          <w:bCs/>
          <w:sz w:val="24"/>
          <w:szCs w:val="24"/>
        </w:rPr>
        <w:t xml:space="preserve"> </w:t>
      </w:r>
      <w:r w:rsidR="002E180A">
        <w:rPr>
          <w:rFonts w:ascii="Work Sans" w:hAnsi="Work Sans" w:cs="Arial"/>
          <w:sz w:val="24"/>
          <w:szCs w:val="24"/>
        </w:rPr>
        <w:t>preciso</w:t>
      </w:r>
      <w:r>
        <w:rPr>
          <w:rFonts w:ascii="Work Sans" w:hAnsi="Work Sans" w:cs="Arial"/>
          <w:sz w:val="24"/>
          <w:szCs w:val="24"/>
        </w:rPr>
        <w:t xml:space="preserve"> frente al artículo 105 de la ley 489 de 1998</w:t>
      </w:r>
      <w:r w:rsidRPr="007309B3">
        <w:rPr>
          <w:rFonts w:ascii="Work Sans" w:hAnsi="Work Sans" w:cs="Arial"/>
          <w:sz w:val="24"/>
          <w:szCs w:val="24"/>
        </w:rPr>
        <w:t xml:space="preserve">, además, que los ministros no son superiores funcionales </w:t>
      </w:r>
      <w:r w:rsidRPr="007309B3">
        <w:rPr>
          <w:rFonts w:ascii="Work Sans" w:hAnsi="Work Sans" w:cs="Arial"/>
          <w:sz w:val="24"/>
          <w:szCs w:val="24"/>
        </w:rPr>
        <w:lastRenderedPageBreak/>
        <w:t>de los directores o gerentes de las entidades adscritas o vinculadas y que no tienen competencia para revocar sus actos, por cuanto ello implicaría una intromisión indebida en su autonomía administrativa</w:t>
      </w:r>
      <w:r>
        <w:rPr>
          <w:rFonts w:ascii="Work Sans" w:hAnsi="Work Sans" w:cs="Arial"/>
          <w:sz w:val="24"/>
          <w:szCs w:val="24"/>
        </w:rPr>
        <w:t xml:space="preserve">. </w:t>
      </w:r>
    </w:p>
    <w:p w14:paraId="46B8AA95" w14:textId="77777777" w:rsidR="0082263F" w:rsidRDefault="0082263F" w:rsidP="0082263F">
      <w:pPr>
        <w:ind w:right="51"/>
        <w:jc w:val="both"/>
        <w:rPr>
          <w:rFonts w:ascii="Work Sans" w:hAnsi="Work Sans" w:cs="Arial"/>
          <w:sz w:val="24"/>
          <w:szCs w:val="24"/>
        </w:rPr>
      </w:pPr>
      <w:r w:rsidRPr="00351A0B">
        <w:rPr>
          <w:rFonts w:ascii="Work Sans" w:hAnsi="Work Sans" w:cs="Arial"/>
          <w:sz w:val="24"/>
          <w:szCs w:val="24"/>
        </w:rPr>
        <w:t>Así las cosas, este Ministerio no ejerce, en materia de contratos E&amp;P a cargo de la ANH, funciones de inspección, vigilancia y control ni de supervisión funcional sobre la revisión contractual que corresponde adelantar a dicha Agencia, ni puede sustituirla en la evaluación particular de la información societaria, contractual o documental aportada dentro de procedimientos de asignación, ejecución, cesión o terminación contractual. En consecuencia, no resulta procedente acceder a su solicitud en los términos planteados.</w:t>
      </w:r>
    </w:p>
    <w:p w14:paraId="66ABBCCC" w14:textId="2161DA75" w:rsidR="004626CA" w:rsidRPr="001376A5" w:rsidRDefault="0082263F" w:rsidP="00EB2850">
      <w:pPr>
        <w:ind w:right="51"/>
        <w:jc w:val="both"/>
        <w:rPr>
          <w:rFonts w:ascii="Work Sans" w:hAnsi="Work Sans" w:cs="Arial"/>
          <w:sz w:val="24"/>
          <w:szCs w:val="24"/>
        </w:rPr>
      </w:pPr>
      <w:r w:rsidRPr="00F342A1">
        <w:rPr>
          <w:rFonts w:ascii="Work Sans" w:hAnsi="Work Sans" w:cs="Arial"/>
          <w:sz w:val="24"/>
          <w:szCs w:val="24"/>
        </w:rPr>
        <w:t>No obstante, y de conformidad con lo dispuesto en el artículo 21 de la Ley 1755 de 2015, este Ministerio procederá a dar traslado por competencia a la ANH, para que, en el marco de sus funciones legales y reglamentarias, se pronuncie sobre los aspectos contractuales y de seguimiento cuya definición le corresponde, aun cuando se tiene conocimiento de que el peticionario radicó igualmente ante dicha entidad un derecho de petición relacionado con aspectos similares, toda vez que tal circunstancia no exime de cumplir con el deber legal de efectuar el traslado a la autoridad competent</w:t>
      </w:r>
      <w:r w:rsidRPr="00601E1E">
        <w:rPr>
          <w:rFonts w:ascii="Work Sans" w:hAnsi="Work Sans" w:cs="Arial"/>
          <w:sz w:val="24"/>
          <w:szCs w:val="24"/>
        </w:rPr>
        <w:t>e</w:t>
      </w:r>
      <w:bookmarkStart w:id="0" w:name="ver_1833102"/>
      <w:bookmarkEnd w:id="0"/>
      <w:r w:rsidR="00601E1E" w:rsidRPr="00601E1E">
        <w:rPr>
          <w:rFonts w:ascii="Work Sans" w:hAnsi="Work Sans" w:cs="Arial"/>
          <w:sz w:val="24"/>
          <w:szCs w:val="24"/>
        </w:rPr>
        <w:t>.</w:t>
      </w:r>
    </w:p>
    <w:p w14:paraId="4DECC735" w14:textId="0EC72A64" w:rsidR="009C6160" w:rsidRPr="00156934" w:rsidRDefault="128EB0D9" w:rsidP="128EB0D9">
      <w:pPr>
        <w:ind w:right="51"/>
        <w:jc w:val="both"/>
        <w:rPr>
          <w:rFonts w:ascii="Work Sans" w:hAnsi="Work Sans" w:cs="Arial"/>
          <w:b/>
          <w:bCs/>
          <w:sz w:val="24"/>
          <w:szCs w:val="24"/>
          <w:lang w:val="es-ES"/>
        </w:rPr>
      </w:pPr>
      <w:r w:rsidRPr="128EB0D9">
        <w:rPr>
          <w:rFonts w:ascii="Work Sans" w:hAnsi="Work Sans" w:cs="Arial"/>
          <w:b/>
          <w:bCs/>
          <w:sz w:val="24"/>
          <w:szCs w:val="24"/>
          <w:lang w:val="es-ES"/>
        </w:rPr>
        <w:t xml:space="preserve">2. </w:t>
      </w:r>
      <w:r w:rsidRPr="128EB0D9">
        <w:rPr>
          <w:rFonts w:ascii="Work Sans" w:hAnsi="Work Sans" w:cs="Arial"/>
          <w:b/>
          <w:bCs/>
          <w:i/>
          <w:iCs/>
          <w:sz w:val="24"/>
          <w:szCs w:val="24"/>
          <w:lang w:val="es-ES"/>
        </w:rPr>
        <w:t xml:space="preserve">“De igual manera, en el marco de </w:t>
      </w:r>
      <w:proofErr w:type="gramStart"/>
      <w:r w:rsidRPr="128EB0D9">
        <w:rPr>
          <w:rFonts w:ascii="Work Sans" w:hAnsi="Work Sans" w:cs="Arial"/>
          <w:b/>
          <w:bCs/>
          <w:i/>
          <w:iCs/>
          <w:sz w:val="24"/>
          <w:szCs w:val="24"/>
          <w:lang w:val="es-ES"/>
        </w:rPr>
        <w:t>las competencia</w:t>
      </w:r>
      <w:proofErr w:type="gramEnd"/>
      <w:r w:rsidRPr="128EB0D9">
        <w:rPr>
          <w:rFonts w:ascii="Work Sans" w:hAnsi="Work Sans" w:cs="Arial"/>
          <w:b/>
          <w:bCs/>
          <w:i/>
          <w:iCs/>
          <w:sz w:val="24"/>
          <w:szCs w:val="24"/>
          <w:lang w:val="es-ES"/>
        </w:rPr>
        <w:t xml:space="preserve"> del Ministerio de Minas, la construcción y operación de oleoductos exige autorización previa de ese Despacho, sustentada en documentación técnica, jurídica, administrativa y financiera que garantice transparencia y legalidad. Para obtener dichos permisos, la empresa debió presentar una solicitud formal que incluye, entre otros, estudios técnicos, análisis de viabilidad y, de manera esencial, la acreditación de su capacidad jurídica, financiera y su situación corporativa. Sin embargo, tal como lo declaró la Superintendencia de Sociedades, Frontera Energy operó durante más de una década con una realidad corporativa que no correspondía con los registros mercantiles. Por ello, solicitamos respetuosamente que su Despacho verifique la documentación e información presentada por Frontera o alguna de las empresas de ese grupo empresarial, para la obtención de permisos de construcción y operación de oleoductos, y </w:t>
      </w:r>
      <w:r w:rsidRPr="128EB0D9">
        <w:rPr>
          <w:rFonts w:ascii="Work Sans" w:hAnsi="Work Sans" w:cs="Arial"/>
          <w:b/>
          <w:bCs/>
          <w:i/>
          <w:iCs/>
          <w:sz w:val="24"/>
          <w:szCs w:val="24"/>
          <w:lang w:val="es-ES"/>
        </w:rPr>
        <w:lastRenderedPageBreak/>
        <w:t>evalúe si los actos administrativos mediante los cuales se otorgaron dichas autorizaciones se encuentran viciados por haberse fundamentado en una estructura societaria que no reflejaba la realidad. De ser el caso, corresponde aplicar las consecuencias legales pertinentes, en aras de proteger la transparencia y la legalidad en el sector”</w:t>
      </w:r>
      <w:r w:rsidRPr="128EB0D9">
        <w:rPr>
          <w:rFonts w:ascii="Work Sans" w:hAnsi="Work Sans" w:cs="Arial"/>
          <w:b/>
          <w:bCs/>
          <w:sz w:val="24"/>
          <w:szCs w:val="24"/>
          <w:lang w:val="es-ES"/>
        </w:rPr>
        <w:t>.</w:t>
      </w:r>
    </w:p>
    <w:p w14:paraId="006AD32F" w14:textId="77777777" w:rsidR="009C6160" w:rsidRPr="00C2570F" w:rsidRDefault="009C6160" w:rsidP="002F632E">
      <w:pPr>
        <w:pStyle w:val="NormalWeb"/>
        <w:spacing w:before="0" w:beforeAutospacing="0" w:after="200" w:afterAutospacing="0" w:line="276" w:lineRule="auto"/>
        <w:jc w:val="both"/>
        <w:rPr>
          <w:rFonts w:ascii="Work Sans" w:eastAsiaTheme="minorHAnsi" w:hAnsi="Work Sans" w:cstheme="minorBidi"/>
          <w:b/>
          <w:bCs/>
          <w:i/>
          <w:iCs/>
          <w:color w:val="000000" w:themeColor="text1"/>
          <w:lang w:val="es-ES_tradnl" w:eastAsia="en-US"/>
        </w:rPr>
      </w:pPr>
      <w:r w:rsidRPr="00C2570F">
        <w:rPr>
          <w:rFonts w:ascii="Work Sans" w:eastAsiaTheme="minorHAnsi" w:hAnsi="Work Sans" w:cstheme="minorBidi"/>
          <w:b/>
          <w:bCs/>
          <w:i/>
          <w:iCs/>
          <w:color w:val="000000" w:themeColor="text1"/>
          <w:lang w:val="es-ES_tradnl" w:eastAsia="en-US"/>
        </w:rPr>
        <w:t>RESPUESTA:</w:t>
      </w:r>
    </w:p>
    <w:p w14:paraId="07387992" w14:textId="54FCA3FB" w:rsidR="009C6160" w:rsidRPr="00C2570F" w:rsidRDefault="00F669CD" w:rsidP="002F632E">
      <w:pPr>
        <w:ind w:right="51"/>
        <w:jc w:val="both"/>
        <w:rPr>
          <w:rFonts w:ascii="Work Sans" w:hAnsi="Work Sans" w:cs="Arial"/>
          <w:color w:val="000000" w:themeColor="text1"/>
          <w:sz w:val="24"/>
          <w:szCs w:val="24"/>
          <w:lang w:val="es-ES_tradnl"/>
        </w:rPr>
      </w:pPr>
      <w:r w:rsidRPr="00C2570F">
        <w:rPr>
          <w:rFonts w:ascii="Work Sans" w:hAnsi="Work Sans" w:cs="Arial"/>
          <w:color w:val="000000" w:themeColor="text1"/>
          <w:sz w:val="24"/>
          <w:szCs w:val="24"/>
          <w:lang w:val="es-ES_tradnl"/>
        </w:rPr>
        <w:t>En atención a los puntos 2 y 3 descritos en el apartado de solicitudes, le informo que se atenderán en los términos previstos en el parágrafo del artículo 14 de la Ley 1755 de 2015, teniendo en cuenta que se debe validar el objeto, alcance y contenido de las piezas documentales requeridas, así como el ámbito de competencia y procedencia de la verificación que se plantea.</w:t>
      </w:r>
    </w:p>
    <w:p w14:paraId="042BB0E8" w14:textId="162C931C" w:rsidR="00622005" w:rsidRPr="00156934" w:rsidRDefault="009C6160" w:rsidP="002F632E">
      <w:pPr>
        <w:ind w:right="51"/>
        <w:jc w:val="both"/>
        <w:rPr>
          <w:rFonts w:ascii="Work Sans" w:hAnsi="Work Sans" w:cs="Arial"/>
          <w:b/>
          <w:bCs/>
          <w:i/>
          <w:iCs/>
          <w:sz w:val="24"/>
          <w:szCs w:val="24"/>
          <w:lang w:val="es-ES_tradnl"/>
        </w:rPr>
      </w:pPr>
      <w:r w:rsidRPr="00156934">
        <w:rPr>
          <w:rFonts w:ascii="Work Sans" w:hAnsi="Work Sans" w:cs="Arial"/>
          <w:b/>
          <w:bCs/>
          <w:sz w:val="24"/>
          <w:szCs w:val="24"/>
          <w:lang w:val="es-ES_tradnl"/>
        </w:rPr>
        <w:t xml:space="preserve">3. </w:t>
      </w:r>
      <w:r w:rsidR="00F94EF6" w:rsidRPr="00156934">
        <w:rPr>
          <w:rFonts w:ascii="Work Sans" w:hAnsi="Work Sans" w:cs="Arial"/>
          <w:b/>
          <w:bCs/>
          <w:i/>
          <w:iCs/>
          <w:sz w:val="24"/>
          <w:szCs w:val="24"/>
          <w:lang w:val="es-ES_tradnl"/>
        </w:rPr>
        <w:t>“(…)</w:t>
      </w:r>
      <w:r w:rsidR="00EA0C72" w:rsidRPr="00156934">
        <w:rPr>
          <w:rFonts w:ascii="Work Sans" w:hAnsi="Work Sans" w:cs="Arial"/>
          <w:b/>
          <w:bCs/>
          <w:i/>
          <w:iCs/>
          <w:sz w:val="24"/>
          <w:szCs w:val="24"/>
          <w:lang w:val="es-ES_tradnl"/>
        </w:rPr>
        <w:t xml:space="preserve"> </w:t>
      </w:r>
      <w:r w:rsidR="00F94EF6" w:rsidRPr="00156934">
        <w:rPr>
          <w:rFonts w:ascii="Work Sans" w:hAnsi="Work Sans" w:cs="Arial"/>
          <w:b/>
          <w:bCs/>
          <w:i/>
          <w:iCs/>
          <w:sz w:val="24"/>
          <w:szCs w:val="24"/>
          <w:lang w:val="es-ES_tradnl"/>
        </w:rPr>
        <w:t xml:space="preserve">solicitamos a su Despacho que, una vez realizada la </w:t>
      </w:r>
      <w:r w:rsidR="00F94EF6" w:rsidRPr="00F94EF6">
        <w:rPr>
          <w:rFonts w:ascii="Work Sans" w:hAnsi="Work Sans" w:cs="Arial"/>
          <w:b/>
          <w:bCs/>
          <w:i/>
          <w:iCs/>
          <w:sz w:val="24"/>
          <w:szCs w:val="24"/>
          <w:lang w:val="es-ES_tradnl"/>
        </w:rPr>
        <w:t>verificación antes solicitada sobre los permisos de construcción y operación de oleoductos,</w:t>
      </w:r>
      <w:r w:rsidR="00F94EF6" w:rsidRPr="00156934">
        <w:rPr>
          <w:rFonts w:ascii="Work Sans" w:hAnsi="Work Sans" w:cs="Arial"/>
          <w:b/>
          <w:bCs/>
          <w:i/>
          <w:iCs/>
          <w:sz w:val="24"/>
          <w:szCs w:val="24"/>
          <w:lang w:val="es-ES_tradnl"/>
        </w:rPr>
        <w:t xml:space="preserve"> </w:t>
      </w:r>
      <w:r w:rsidR="00F94EF6" w:rsidRPr="00F94EF6">
        <w:rPr>
          <w:rFonts w:ascii="Work Sans" w:hAnsi="Work Sans" w:cs="Arial"/>
          <w:b/>
          <w:bCs/>
          <w:i/>
          <w:iCs/>
          <w:sz w:val="24"/>
          <w:szCs w:val="24"/>
          <w:lang w:val="es-ES_tradnl"/>
        </w:rPr>
        <w:t>nos entregue copia de los siguientes documentos y actuaciones</w:t>
      </w:r>
      <w:r w:rsidR="00622005" w:rsidRPr="00156934">
        <w:rPr>
          <w:rFonts w:ascii="Work Sans" w:hAnsi="Work Sans" w:cs="Arial"/>
          <w:b/>
          <w:bCs/>
          <w:i/>
          <w:iCs/>
          <w:sz w:val="24"/>
          <w:szCs w:val="24"/>
          <w:lang w:val="es-ES_tradnl"/>
        </w:rPr>
        <w:t>:</w:t>
      </w:r>
    </w:p>
    <w:p w14:paraId="339415EB" w14:textId="13B26B7B" w:rsidR="00622005" w:rsidRPr="00622005" w:rsidRDefault="00622005" w:rsidP="00622005">
      <w:pPr>
        <w:ind w:right="51"/>
        <w:jc w:val="both"/>
        <w:rPr>
          <w:rFonts w:ascii="Work Sans" w:hAnsi="Work Sans" w:cs="Arial"/>
          <w:b/>
          <w:bCs/>
          <w:i/>
          <w:iCs/>
          <w:sz w:val="24"/>
          <w:szCs w:val="24"/>
          <w:lang w:val="es-ES_tradnl"/>
        </w:rPr>
      </w:pPr>
      <w:bookmarkStart w:id="1" w:name="OLE_LINK1"/>
      <w:r w:rsidRPr="00622005">
        <w:rPr>
          <w:rFonts w:ascii="Work Sans" w:hAnsi="Work Sans" w:cs="Arial"/>
          <w:b/>
          <w:bCs/>
          <w:i/>
          <w:iCs/>
          <w:sz w:val="24"/>
          <w:szCs w:val="24"/>
          <w:lang w:val="es-ES_tradnl"/>
        </w:rPr>
        <w:t>1. Copia de la documentación e información presentada por Frontera Energy o cualquier</w:t>
      </w:r>
      <w:r w:rsidR="00F3504D" w:rsidRPr="00156934">
        <w:rPr>
          <w:rFonts w:ascii="Work Sans" w:hAnsi="Work Sans" w:cs="Arial"/>
          <w:b/>
          <w:bCs/>
          <w:i/>
          <w:iCs/>
          <w:sz w:val="24"/>
          <w:szCs w:val="24"/>
          <w:lang w:val="es-ES_tradnl"/>
        </w:rPr>
        <w:t xml:space="preserve"> </w:t>
      </w:r>
      <w:r w:rsidRPr="00622005">
        <w:rPr>
          <w:rFonts w:ascii="Work Sans" w:hAnsi="Work Sans" w:cs="Arial"/>
          <w:b/>
          <w:bCs/>
          <w:i/>
          <w:iCs/>
          <w:sz w:val="24"/>
          <w:szCs w:val="24"/>
          <w:lang w:val="es-ES_tradnl"/>
        </w:rPr>
        <w:t>empresa de su grupo empresarial para solicitar y obtener las autorizaciones, licencias o</w:t>
      </w:r>
      <w:r w:rsidR="00F3504D" w:rsidRPr="00156934">
        <w:rPr>
          <w:rFonts w:ascii="Work Sans" w:hAnsi="Work Sans" w:cs="Arial"/>
          <w:b/>
          <w:bCs/>
          <w:i/>
          <w:iCs/>
          <w:sz w:val="24"/>
          <w:szCs w:val="24"/>
          <w:lang w:val="es-ES_tradnl"/>
        </w:rPr>
        <w:t xml:space="preserve"> </w:t>
      </w:r>
      <w:r w:rsidRPr="00622005">
        <w:rPr>
          <w:rFonts w:ascii="Work Sans" w:hAnsi="Work Sans" w:cs="Arial"/>
          <w:b/>
          <w:bCs/>
          <w:i/>
          <w:iCs/>
          <w:sz w:val="24"/>
          <w:szCs w:val="24"/>
          <w:lang w:val="es-ES_tradnl"/>
        </w:rPr>
        <w:t>permisos de construcción y operación de oleoductos asociados a sus contratos de exploración</w:t>
      </w:r>
      <w:r w:rsidR="00F3504D" w:rsidRPr="00156934">
        <w:rPr>
          <w:rFonts w:ascii="Work Sans" w:hAnsi="Work Sans" w:cs="Arial"/>
          <w:b/>
          <w:bCs/>
          <w:i/>
          <w:iCs/>
          <w:sz w:val="24"/>
          <w:szCs w:val="24"/>
          <w:lang w:val="es-ES_tradnl"/>
        </w:rPr>
        <w:t xml:space="preserve"> </w:t>
      </w:r>
      <w:r w:rsidRPr="00622005">
        <w:rPr>
          <w:rFonts w:ascii="Work Sans" w:hAnsi="Work Sans" w:cs="Arial"/>
          <w:b/>
          <w:bCs/>
          <w:i/>
          <w:iCs/>
          <w:sz w:val="24"/>
          <w:szCs w:val="24"/>
          <w:lang w:val="es-ES_tradnl"/>
        </w:rPr>
        <w:t>y producción, incluyendo estudios técnicos, análisis de viabilidad, acreditación de capacidad</w:t>
      </w:r>
      <w:r w:rsidR="00F3504D" w:rsidRPr="00156934">
        <w:rPr>
          <w:rFonts w:ascii="Work Sans" w:hAnsi="Work Sans" w:cs="Arial"/>
          <w:b/>
          <w:bCs/>
          <w:i/>
          <w:iCs/>
          <w:sz w:val="24"/>
          <w:szCs w:val="24"/>
          <w:lang w:val="es-ES_tradnl"/>
        </w:rPr>
        <w:t xml:space="preserve"> </w:t>
      </w:r>
      <w:r w:rsidRPr="00622005">
        <w:rPr>
          <w:rFonts w:ascii="Work Sans" w:hAnsi="Work Sans" w:cs="Arial"/>
          <w:b/>
          <w:bCs/>
          <w:i/>
          <w:iCs/>
          <w:sz w:val="24"/>
          <w:szCs w:val="24"/>
          <w:lang w:val="es-ES_tradnl"/>
        </w:rPr>
        <w:t>jurídica y financiera, y cualquier otro soporte presentado.</w:t>
      </w:r>
    </w:p>
    <w:p w14:paraId="6CA79AF9" w14:textId="693E6189" w:rsidR="00622005" w:rsidRPr="00622005" w:rsidRDefault="128EB0D9" w:rsidP="128EB0D9">
      <w:pPr>
        <w:ind w:right="51"/>
        <w:jc w:val="both"/>
        <w:rPr>
          <w:rFonts w:ascii="Work Sans" w:hAnsi="Work Sans" w:cs="Arial"/>
          <w:b/>
          <w:bCs/>
          <w:i/>
          <w:iCs/>
          <w:sz w:val="24"/>
          <w:szCs w:val="24"/>
          <w:lang w:val="es-ES"/>
        </w:rPr>
      </w:pPr>
      <w:r w:rsidRPr="128EB0D9">
        <w:rPr>
          <w:rFonts w:ascii="Work Sans" w:hAnsi="Work Sans" w:cs="Arial"/>
          <w:b/>
          <w:bCs/>
          <w:i/>
          <w:iCs/>
          <w:sz w:val="24"/>
          <w:szCs w:val="24"/>
          <w:lang w:val="es-ES"/>
        </w:rPr>
        <w:t xml:space="preserve">2. Copia de los actos administrativos (resoluciones, oficios, constancias o cualquier otro documento) mediante los cuales el Ministerio otorgó dichas autorizaciones, permisos o licencias, así como de aquellos que hayan modificado, renovado, suspendido, revocado o declarado la caducidad de </w:t>
      </w:r>
      <w:proofErr w:type="gramStart"/>
      <w:r w:rsidRPr="128EB0D9">
        <w:rPr>
          <w:rFonts w:ascii="Work Sans" w:hAnsi="Work Sans" w:cs="Arial"/>
          <w:b/>
          <w:bCs/>
          <w:i/>
          <w:iCs/>
          <w:sz w:val="24"/>
          <w:szCs w:val="24"/>
          <w:lang w:val="es-ES"/>
        </w:rPr>
        <w:t>los mismos</w:t>
      </w:r>
      <w:proofErr w:type="gramEnd"/>
      <w:r w:rsidRPr="128EB0D9">
        <w:rPr>
          <w:rFonts w:ascii="Work Sans" w:hAnsi="Work Sans" w:cs="Arial"/>
          <w:b/>
          <w:bCs/>
          <w:i/>
          <w:iCs/>
          <w:sz w:val="24"/>
          <w:szCs w:val="24"/>
          <w:lang w:val="es-ES"/>
        </w:rPr>
        <w:t>, o de seguimiento de los permisos otorgados, si los hubiere.</w:t>
      </w:r>
      <w:bookmarkEnd w:id="1"/>
    </w:p>
    <w:p w14:paraId="5D47D4FD" w14:textId="67E7AF1F" w:rsidR="00622005" w:rsidRPr="00622005" w:rsidRDefault="128EB0D9" w:rsidP="128EB0D9">
      <w:pPr>
        <w:ind w:right="51"/>
        <w:jc w:val="both"/>
        <w:rPr>
          <w:rFonts w:ascii="Work Sans" w:hAnsi="Work Sans" w:cs="Arial"/>
          <w:b/>
          <w:bCs/>
          <w:i/>
          <w:iCs/>
          <w:sz w:val="24"/>
          <w:szCs w:val="24"/>
          <w:lang w:val="es-ES"/>
        </w:rPr>
      </w:pPr>
      <w:r w:rsidRPr="128EB0D9">
        <w:rPr>
          <w:rFonts w:ascii="Work Sans" w:hAnsi="Work Sans" w:cs="Arial"/>
          <w:b/>
          <w:bCs/>
          <w:i/>
          <w:iCs/>
          <w:sz w:val="24"/>
          <w:szCs w:val="24"/>
          <w:lang w:val="es-ES"/>
        </w:rPr>
        <w:t>3. Un informe final, una vez concluidas las verificaciones, en el que se indique: (i) los resultados de la confrontación entre la información societaria presentada por Frontera y lo declarado por la Superintendencia de Sociedades; (</w:t>
      </w:r>
      <w:proofErr w:type="spellStart"/>
      <w:r w:rsidRPr="128EB0D9">
        <w:rPr>
          <w:rFonts w:ascii="Work Sans" w:hAnsi="Work Sans" w:cs="Arial"/>
          <w:b/>
          <w:bCs/>
          <w:i/>
          <w:iCs/>
          <w:sz w:val="24"/>
          <w:szCs w:val="24"/>
          <w:lang w:val="es-ES"/>
        </w:rPr>
        <w:t>ii</w:t>
      </w:r>
      <w:proofErr w:type="spellEnd"/>
      <w:r w:rsidRPr="128EB0D9">
        <w:rPr>
          <w:rFonts w:ascii="Work Sans" w:hAnsi="Work Sans" w:cs="Arial"/>
          <w:b/>
          <w:bCs/>
          <w:i/>
          <w:iCs/>
          <w:sz w:val="24"/>
          <w:szCs w:val="24"/>
          <w:lang w:val="es-ES"/>
        </w:rPr>
        <w:t>) si se encontraron inconsistencias o irregularidades; (</w:t>
      </w:r>
      <w:proofErr w:type="spellStart"/>
      <w:r w:rsidRPr="128EB0D9">
        <w:rPr>
          <w:rFonts w:ascii="Work Sans" w:hAnsi="Work Sans" w:cs="Arial"/>
          <w:b/>
          <w:bCs/>
          <w:i/>
          <w:iCs/>
          <w:sz w:val="24"/>
          <w:szCs w:val="24"/>
          <w:lang w:val="es-ES"/>
        </w:rPr>
        <w:t>iii</w:t>
      </w:r>
      <w:proofErr w:type="spellEnd"/>
      <w:r w:rsidRPr="128EB0D9">
        <w:rPr>
          <w:rFonts w:ascii="Work Sans" w:hAnsi="Work Sans" w:cs="Arial"/>
          <w:b/>
          <w:bCs/>
          <w:i/>
          <w:iCs/>
          <w:sz w:val="24"/>
          <w:szCs w:val="24"/>
          <w:lang w:val="es-ES"/>
        </w:rPr>
        <w:t xml:space="preserve">) las decisiones </w:t>
      </w:r>
      <w:r w:rsidRPr="128EB0D9">
        <w:rPr>
          <w:rFonts w:ascii="Work Sans" w:hAnsi="Work Sans" w:cs="Arial"/>
          <w:b/>
          <w:bCs/>
          <w:i/>
          <w:iCs/>
          <w:sz w:val="24"/>
          <w:szCs w:val="24"/>
          <w:lang w:val="es-ES"/>
        </w:rPr>
        <w:lastRenderedPageBreak/>
        <w:t>adoptadas por el Ministerio (incluyendo, de ser el caso, la revocatoria de permisos, la imposición de sanciones, o la remisión de hallazgos a otras autoridades competentes).</w:t>
      </w:r>
    </w:p>
    <w:p w14:paraId="308E24DC" w14:textId="3113905E" w:rsidR="00622005" w:rsidRPr="00156934" w:rsidRDefault="00622005" w:rsidP="00622005">
      <w:pPr>
        <w:ind w:right="51"/>
        <w:jc w:val="both"/>
        <w:rPr>
          <w:rFonts w:ascii="Work Sans" w:hAnsi="Work Sans" w:cs="Arial"/>
          <w:b/>
          <w:bCs/>
          <w:i/>
          <w:iCs/>
          <w:sz w:val="24"/>
          <w:szCs w:val="24"/>
          <w:lang w:val="es-ES_tradnl"/>
        </w:rPr>
      </w:pPr>
      <w:r w:rsidRPr="00622005">
        <w:rPr>
          <w:rFonts w:ascii="Work Sans" w:hAnsi="Work Sans" w:cs="Arial"/>
          <w:b/>
          <w:bCs/>
          <w:i/>
          <w:iCs/>
          <w:sz w:val="24"/>
          <w:szCs w:val="24"/>
          <w:lang w:val="es-ES_tradnl"/>
        </w:rPr>
        <w:t>4. Que dicha entrega se realice en formato PDF, directamente como anexo a la respuesta, sin</w:t>
      </w:r>
      <w:r w:rsidR="00F3504D" w:rsidRPr="00156934">
        <w:rPr>
          <w:rFonts w:ascii="Work Sans" w:hAnsi="Work Sans" w:cs="Arial"/>
          <w:b/>
          <w:bCs/>
          <w:i/>
          <w:iCs/>
          <w:sz w:val="24"/>
          <w:szCs w:val="24"/>
          <w:lang w:val="es-ES_tradnl"/>
        </w:rPr>
        <w:t xml:space="preserve"> </w:t>
      </w:r>
      <w:r w:rsidRPr="00622005">
        <w:rPr>
          <w:rFonts w:ascii="Work Sans" w:hAnsi="Work Sans" w:cs="Arial"/>
          <w:b/>
          <w:bCs/>
          <w:i/>
          <w:iCs/>
          <w:sz w:val="24"/>
          <w:szCs w:val="24"/>
          <w:lang w:val="es-ES_tradnl"/>
        </w:rPr>
        <w:t>remisiones a enlaces web o portales que requieran búsquedas extensas, a fin de garantizar su</w:t>
      </w:r>
      <w:r w:rsidR="00F3504D" w:rsidRPr="00156934">
        <w:rPr>
          <w:rFonts w:ascii="Work Sans" w:hAnsi="Work Sans" w:cs="Arial"/>
          <w:b/>
          <w:bCs/>
          <w:i/>
          <w:iCs/>
          <w:sz w:val="24"/>
          <w:szCs w:val="24"/>
          <w:lang w:val="es-ES_tradnl"/>
        </w:rPr>
        <w:t xml:space="preserve"> </w:t>
      </w:r>
      <w:r w:rsidRPr="00622005">
        <w:rPr>
          <w:rFonts w:ascii="Work Sans" w:hAnsi="Work Sans" w:cs="Arial"/>
          <w:b/>
          <w:bCs/>
          <w:i/>
          <w:iCs/>
          <w:sz w:val="24"/>
          <w:szCs w:val="24"/>
          <w:lang w:val="es-ES_tradnl"/>
        </w:rPr>
        <w:t>adecuada conservación y eventual uso en defensa de nuestros derechos.</w:t>
      </w:r>
    </w:p>
    <w:p w14:paraId="59224C9F" w14:textId="2C983AB7" w:rsidR="00F3504D" w:rsidRPr="00622005" w:rsidRDefault="00F3504D" w:rsidP="00622005">
      <w:pPr>
        <w:ind w:right="51"/>
        <w:jc w:val="both"/>
        <w:rPr>
          <w:rFonts w:ascii="Work Sans" w:hAnsi="Work Sans" w:cs="Arial"/>
          <w:b/>
          <w:bCs/>
          <w:i/>
          <w:iCs/>
          <w:sz w:val="24"/>
          <w:szCs w:val="24"/>
          <w:lang w:val="es-ES_tradnl"/>
        </w:rPr>
      </w:pPr>
      <w:r w:rsidRPr="00156934">
        <w:rPr>
          <w:rFonts w:ascii="Work Sans" w:hAnsi="Work Sans" w:cs="Arial"/>
          <w:b/>
          <w:bCs/>
          <w:i/>
          <w:iCs/>
          <w:sz w:val="24"/>
          <w:szCs w:val="24"/>
          <w:lang w:val="es-ES_tradnl"/>
        </w:rPr>
        <w:t>(…)</w:t>
      </w:r>
    </w:p>
    <w:p w14:paraId="1C9C7955" w14:textId="716621B2" w:rsidR="009C6160" w:rsidRPr="00156934" w:rsidRDefault="00DC72EE" w:rsidP="002F632E">
      <w:pPr>
        <w:ind w:right="51"/>
        <w:jc w:val="both"/>
        <w:rPr>
          <w:rFonts w:ascii="Work Sans" w:hAnsi="Work Sans" w:cs="Arial"/>
          <w:b/>
          <w:bCs/>
          <w:sz w:val="24"/>
          <w:szCs w:val="24"/>
          <w:lang w:val="es-ES_tradnl"/>
        </w:rPr>
      </w:pPr>
      <w:r w:rsidRPr="00DC72EE">
        <w:rPr>
          <w:rFonts w:ascii="Work Sans" w:hAnsi="Work Sans" w:cs="Arial"/>
          <w:b/>
          <w:bCs/>
          <w:i/>
          <w:iCs/>
          <w:sz w:val="24"/>
          <w:szCs w:val="24"/>
          <w:lang w:val="es-ES_tradnl"/>
        </w:rPr>
        <w:t>En caso de que los documentos solicitados contengan información que el Ministerio</w:t>
      </w:r>
      <w:r w:rsidR="00F3504D" w:rsidRPr="00156934">
        <w:rPr>
          <w:rFonts w:ascii="Work Sans" w:hAnsi="Work Sans" w:cs="Arial"/>
          <w:b/>
          <w:bCs/>
          <w:i/>
          <w:iCs/>
          <w:sz w:val="24"/>
          <w:szCs w:val="24"/>
          <w:lang w:val="es-ES_tradnl"/>
        </w:rPr>
        <w:t xml:space="preserve"> </w:t>
      </w:r>
      <w:r w:rsidRPr="00DC72EE">
        <w:rPr>
          <w:rFonts w:ascii="Work Sans" w:hAnsi="Work Sans" w:cs="Arial"/>
          <w:b/>
          <w:bCs/>
          <w:i/>
          <w:iCs/>
          <w:sz w:val="24"/>
          <w:szCs w:val="24"/>
          <w:lang w:val="es-ES_tradnl"/>
        </w:rPr>
        <w:t>considere confidencial o reservada (como secretos comerciales, técnicos, financieros o de</w:t>
      </w:r>
      <w:r w:rsidR="00F3504D" w:rsidRPr="00156934">
        <w:rPr>
          <w:rFonts w:ascii="Work Sans" w:hAnsi="Work Sans" w:cs="Arial"/>
          <w:b/>
          <w:bCs/>
          <w:i/>
          <w:iCs/>
          <w:sz w:val="24"/>
          <w:szCs w:val="24"/>
          <w:lang w:val="es-ES_tradnl"/>
        </w:rPr>
        <w:t xml:space="preserve"> </w:t>
      </w:r>
      <w:r w:rsidRPr="00DC72EE">
        <w:rPr>
          <w:rFonts w:ascii="Work Sans" w:hAnsi="Work Sans" w:cs="Arial"/>
          <w:b/>
          <w:bCs/>
          <w:i/>
          <w:iCs/>
          <w:sz w:val="24"/>
          <w:szCs w:val="24"/>
          <w:lang w:val="es-ES_tradnl"/>
        </w:rPr>
        <w:t>negociación), solicitamos respetuosamente que se tache o elimine únicamente dicha</w:t>
      </w:r>
      <w:r w:rsidR="00F3504D" w:rsidRPr="00156934">
        <w:rPr>
          <w:rFonts w:ascii="Work Sans" w:hAnsi="Work Sans" w:cs="Arial"/>
          <w:b/>
          <w:bCs/>
          <w:i/>
          <w:iCs/>
          <w:sz w:val="24"/>
          <w:szCs w:val="24"/>
          <w:lang w:val="es-ES_tradnl"/>
        </w:rPr>
        <w:t xml:space="preserve"> </w:t>
      </w:r>
      <w:r w:rsidRPr="00DC72EE">
        <w:rPr>
          <w:rFonts w:ascii="Work Sans" w:hAnsi="Work Sans" w:cs="Arial"/>
          <w:b/>
          <w:bCs/>
          <w:i/>
          <w:iCs/>
          <w:sz w:val="24"/>
          <w:szCs w:val="24"/>
          <w:lang w:val="es-ES_tradnl"/>
        </w:rPr>
        <w:t>información, y que se nos entregue el resto del documento en versión pública, de</w:t>
      </w:r>
      <w:r w:rsidR="00F3504D" w:rsidRPr="00156934">
        <w:rPr>
          <w:rFonts w:ascii="Work Sans" w:hAnsi="Work Sans" w:cs="Arial"/>
          <w:b/>
          <w:bCs/>
          <w:i/>
          <w:iCs/>
          <w:sz w:val="24"/>
          <w:szCs w:val="24"/>
          <w:lang w:val="es-ES_tradnl"/>
        </w:rPr>
        <w:t xml:space="preserve"> </w:t>
      </w:r>
      <w:r w:rsidRPr="00DC72EE">
        <w:rPr>
          <w:rFonts w:ascii="Work Sans" w:hAnsi="Work Sans" w:cs="Arial"/>
          <w:b/>
          <w:bCs/>
          <w:i/>
          <w:iCs/>
          <w:sz w:val="24"/>
          <w:szCs w:val="24"/>
          <w:lang w:val="es-ES_tradnl"/>
        </w:rPr>
        <w:t>conformidad con lo dispuesto en los artículos 24 y 25 de la Ley 1712 de 2014 y el artículo</w:t>
      </w:r>
      <w:r w:rsidR="00F3504D" w:rsidRPr="00156934">
        <w:rPr>
          <w:rFonts w:ascii="Work Sans" w:hAnsi="Work Sans" w:cs="Arial"/>
          <w:b/>
          <w:bCs/>
          <w:i/>
          <w:iCs/>
          <w:sz w:val="24"/>
          <w:szCs w:val="24"/>
          <w:lang w:val="es-ES_tradnl"/>
        </w:rPr>
        <w:t xml:space="preserve"> </w:t>
      </w:r>
      <w:r w:rsidRPr="00DC72EE">
        <w:rPr>
          <w:rFonts w:ascii="Work Sans" w:hAnsi="Work Sans" w:cs="Arial"/>
          <w:b/>
          <w:bCs/>
          <w:i/>
          <w:iCs/>
          <w:sz w:val="24"/>
          <w:szCs w:val="24"/>
          <w:lang w:val="es-ES_tradnl"/>
        </w:rPr>
        <w:t>24 de la Ley 1437 de 2011</w:t>
      </w:r>
      <w:r w:rsidR="00F3504D" w:rsidRPr="00156934">
        <w:rPr>
          <w:rFonts w:ascii="Work Sans" w:hAnsi="Work Sans" w:cs="Arial"/>
          <w:b/>
          <w:bCs/>
          <w:i/>
          <w:iCs/>
          <w:sz w:val="24"/>
          <w:szCs w:val="24"/>
          <w:lang w:val="es-ES_tradnl"/>
        </w:rPr>
        <w:t>”</w:t>
      </w:r>
      <w:r w:rsidR="009C6160" w:rsidRPr="00156934">
        <w:rPr>
          <w:rFonts w:ascii="Work Sans" w:hAnsi="Work Sans" w:cs="Arial"/>
          <w:b/>
          <w:bCs/>
          <w:sz w:val="24"/>
          <w:szCs w:val="24"/>
          <w:lang w:val="es-ES_tradnl"/>
        </w:rPr>
        <w:t>.</w:t>
      </w:r>
    </w:p>
    <w:p w14:paraId="0055A123" w14:textId="77777777" w:rsidR="009C6160" w:rsidRPr="00156934" w:rsidRDefault="009C6160" w:rsidP="002F632E">
      <w:pPr>
        <w:ind w:right="51"/>
        <w:jc w:val="both"/>
        <w:rPr>
          <w:rFonts w:ascii="Work Sans" w:hAnsi="Work Sans"/>
          <w:b/>
          <w:bCs/>
          <w:i/>
          <w:iCs/>
          <w:sz w:val="24"/>
          <w:szCs w:val="24"/>
          <w:lang w:val="es-ES_tradnl"/>
        </w:rPr>
      </w:pPr>
      <w:r w:rsidRPr="00156934">
        <w:rPr>
          <w:rFonts w:ascii="Work Sans" w:hAnsi="Work Sans"/>
          <w:b/>
          <w:bCs/>
          <w:i/>
          <w:iCs/>
          <w:sz w:val="24"/>
          <w:szCs w:val="24"/>
          <w:lang w:val="es-ES_tradnl"/>
        </w:rPr>
        <w:t>RESPUESTA:</w:t>
      </w:r>
    </w:p>
    <w:p w14:paraId="0DF4B0D8" w14:textId="05175BF3" w:rsidR="002F632E" w:rsidRPr="002B4427" w:rsidRDefault="00F669CD" w:rsidP="002F632E">
      <w:pPr>
        <w:pStyle w:val="NormalWeb"/>
        <w:spacing w:before="0" w:beforeAutospacing="0" w:after="200" w:afterAutospacing="0" w:line="276" w:lineRule="auto"/>
        <w:jc w:val="both"/>
        <w:rPr>
          <w:rFonts w:ascii="Work Sans" w:eastAsiaTheme="minorHAnsi" w:hAnsi="Work Sans" w:cs="Arial"/>
          <w:color w:val="000000" w:themeColor="text1"/>
          <w:lang w:val="es-ES_tradnl" w:eastAsia="en-US"/>
        </w:rPr>
      </w:pPr>
      <w:r w:rsidRPr="002B4427">
        <w:rPr>
          <w:rFonts w:ascii="Work Sans" w:eastAsiaTheme="minorHAnsi" w:hAnsi="Work Sans" w:cs="Arial"/>
          <w:color w:val="000000" w:themeColor="text1"/>
          <w:lang w:val="es-ES_tradnl" w:eastAsia="en-US"/>
        </w:rPr>
        <w:t>Como se indica en el punto anterior, en los puntos 2 y 3 descritos en el apartado de solicitudes, le informo que se atenderán en los términos previstos en el parágrafo del artículo 14 de la Ley 1755 de 2015, teniendo en cuenta que se debe validar el objeto, alcance y contenido de las piezas documentales requeridas, así como el ámbito de competencia y procedencia de la verificación que se plantea.</w:t>
      </w:r>
    </w:p>
    <w:p w14:paraId="631ECED9" w14:textId="297015E0" w:rsidR="009C6160" w:rsidRPr="00156934" w:rsidRDefault="009C6160" w:rsidP="002F632E">
      <w:pPr>
        <w:ind w:right="51"/>
        <w:jc w:val="both"/>
        <w:rPr>
          <w:rFonts w:ascii="Work Sans" w:hAnsi="Work Sans" w:cs="Arial"/>
          <w:b/>
          <w:bCs/>
          <w:sz w:val="24"/>
          <w:szCs w:val="24"/>
          <w:lang w:val="es-ES_tradnl"/>
        </w:rPr>
      </w:pPr>
      <w:r w:rsidRPr="00156934">
        <w:rPr>
          <w:rFonts w:ascii="Work Sans" w:hAnsi="Work Sans" w:cs="Arial"/>
          <w:b/>
          <w:bCs/>
          <w:sz w:val="24"/>
          <w:szCs w:val="24"/>
          <w:lang w:val="es-ES_tradnl"/>
        </w:rPr>
        <w:t xml:space="preserve">4. </w:t>
      </w:r>
      <w:r w:rsidR="00F87CF5" w:rsidRPr="00156934">
        <w:rPr>
          <w:rFonts w:ascii="Work Sans" w:hAnsi="Work Sans" w:cs="Arial"/>
          <w:b/>
          <w:bCs/>
          <w:i/>
          <w:iCs/>
          <w:sz w:val="24"/>
          <w:szCs w:val="24"/>
          <w:lang w:val="es-ES_tradnl"/>
        </w:rPr>
        <w:t xml:space="preserve">“Reiteramos la solicitud de reconocimiento como terceros intervinientes que ya radicamos </w:t>
      </w:r>
      <w:r w:rsidR="00F87CF5" w:rsidRPr="00F87CF5">
        <w:rPr>
          <w:rFonts w:ascii="Work Sans" w:hAnsi="Work Sans" w:cs="Arial"/>
          <w:b/>
          <w:bCs/>
          <w:i/>
          <w:iCs/>
          <w:sz w:val="24"/>
          <w:szCs w:val="24"/>
          <w:lang w:val="es-ES_tradnl"/>
        </w:rPr>
        <w:t>ante la ANH (Rad. No. 20266410319762), y solicitamos que su Despacho, en ejercicio de</w:t>
      </w:r>
      <w:r w:rsidR="00F87CF5" w:rsidRPr="00156934">
        <w:rPr>
          <w:rFonts w:ascii="Work Sans" w:hAnsi="Work Sans" w:cs="Arial"/>
          <w:b/>
          <w:bCs/>
          <w:i/>
          <w:iCs/>
          <w:sz w:val="24"/>
          <w:szCs w:val="24"/>
          <w:lang w:val="es-ES_tradnl"/>
        </w:rPr>
        <w:t xml:space="preserve"> </w:t>
      </w:r>
      <w:r w:rsidR="00F87CF5" w:rsidRPr="00F87CF5">
        <w:rPr>
          <w:rFonts w:ascii="Work Sans" w:hAnsi="Work Sans" w:cs="Arial"/>
          <w:b/>
          <w:bCs/>
          <w:i/>
          <w:iCs/>
          <w:sz w:val="24"/>
          <w:szCs w:val="24"/>
          <w:lang w:val="es-ES_tradnl"/>
        </w:rPr>
        <w:t>sus funciones de supervisión, requiera a la ANH resolver de fondo dicha petición y garantizar</w:t>
      </w:r>
      <w:r w:rsidR="00F87CF5" w:rsidRPr="00156934">
        <w:rPr>
          <w:rFonts w:ascii="Work Sans" w:hAnsi="Work Sans" w:cs="Arial"/>
          <w:b/>
          <w:bCs/>
          <w:i/>
          <w:iCs/>
          <w:sz w:val="24"/>
          <w:szCs w:val="24"/>
          <w:lang w:val="es-ES_tradnl"/>
        </w:rPr>
        <w:t xml:space="preserve"> </w:t>
      </w:r>
      <w:r w:rsidR="00F87CF5" w:rsidRPr="00F87CF5">
        <w:rPr>
          <w:rFonts w:ascii="Work Sans" w:hAnsi="Work Sans" w:cs="Arial"/>
          <w:b/>
          <w:bCs/>
          <w:i/>
          <w:iCs/>
          <w:sz w:val="24"/>
          <w:szCs w:val="24"/>
          <w:lang w:val="es-ES_tradnl"/>
        </w:rPr>
        <w:t>nuestra efectiva participación en el trámite de cesión de contratos</w:t>
      </w:r>
      <w:r w:rsidR="00F87CF5" w:rsidRPr="00156934">
        <w:rPr>
          <w:rFonts w:ascii="Work Sans" w:hAnsi="Work Sans" w:cs="Arial"/>
          <w:b/>
          <w:bCs/>
          <w:i/>
          <w:iCs/>
          <w:sz w:val="24"/>
          <w:szCs w:val="24"/>
          <w:lang w:val="es-ES_tradnl"/>
        </w:rPr>
        <w:t xml:space="preserve"> (…)”</w:t>
      </w:r>
      <w:r w:rsidRPr="00156934">
        <w:rPr>
          <w:rFonts w:ascii="Work Sans" w:hAnsi="Work Sans" w:cs="Arial"/>
          <w:b/>
          <w:bCs/>
          <w:sz w:val="24"/>
          <w:szCs w:val="24"/>
          <w:lang w:val="es-ES_tradnl"/>
        </w:rPr>
        <w:t>.</w:t>
      </w:r>
    </w:p>
    <w:p w14:paraId="7A9C137D" w14:textId="77777777" w:rsidR="009C6160" w:rsidRPr="00156934" w:rsidRDefault="009C6160" w:rsidP="002F632E">
      <w:pPr>
        <w:ind w:right="51"/>
        <w:jc w:val="both"/>
        <w:rPr>
          <w:rFonts w:ascii="Work Sans" w:hAnsi="Work Sans" w:cs="Arial"/>
          <w:b/>
          <w:bCs/>
          <w:i/>
          <w:iCs/>
          <w:sz w:val="24"/>
          <w:szCs w:val="24"/>
          <w:lang w:val="es-ES_tradnl"/>
        </w:rPr>
      </w:pPr>
      <w:r w:rsidRPr="00156934">
        <w:rPr>
          <w:rFonts w:ascii="Work Sans" w:hAnsi="Work Sans" w:cs="Arial"/>
          <w:b/>
          <w:bCs/>
          <w:i/>
          <w:iCs/>
          <w:sz w:val="24"/>
          <w:szCs w:val="24"/>
          <w:lang w:val="es-ES_tradnl"/>
        </w:rPr>
        <w:t>RESPUESTA:</w:t>
      </w:r>
    </w:p>
    <w:p w14:paraId="36C72E3A" w14:textId="55FE0233" w:rsidR="00B443D5" w:rsidRDefault="00B443D5" w:rsidP="00B443D5">
      <w:pPr>
        <w:pStyle w:val="isselectedend"/>
        <w:spacing w:before="0" w:beforeAutospacing="0" w:after="200" w:afterAutospacing="0" w:line="276" w:lineRule="auto"/>
        <w:jc w:val="both"/>
        <w:rPr>
          <w:rFonts w:ascii="Work Sans" w:eastAsiaTheme="minorHAnsi" w:hAnsi="Work Sans" w:cstheme="minorBidi"/>
          <w:lang w:eastAsia="en-US"/>
        </w:rPr>
      </w:pPr>
      <w:r>
        <w:rPr>
          <w:rFonts w:ascii="Work Sans" w:eastAsiaTheme="minorHAnsi" w:hAnsi="Work Sans" w:cstheme="minorBidi"/>
          <w:lang w:eastAsia="en-US"/>
        </w:rPr>
        <w:lastRenderedPageBreak/>
        <w:t>Esta entidad</w:t>
      </w:r>
      <w:r w:rsidRPr="0029638A">
        <w:rPr>
          <w:rFonts w:ascii="Work Sans" w:eastAsiaTheme="minorHAnsi" w:hAnsi="Work Sans" w:cstheme="minorBidi"/>
          <w:lang w:eastAsia="en-US"/>
        </w:rPr>
        <w:t xml:space="preserve"> se permite reiterar los fundamentos jurídicos expuestos al dar respuesta a la solicitud No. 1. En efecto, de conformidad con los artículos 37 y 38 de la Ley 1437 de 2011</w:t>
      </w:r>
      <w:r w:rsidR="00640489">
        <w:rPr>
          <w:rFonts w:ascii="Work Sans" w:eastAsiaTheme="minorHAnsi" w:hAnsi="Work Sans" w:cstheme="minorBidi"/>
          <w:lang w:eastAsia="en-US"/>
        </w:rPr>
        <w:t xml:space="preserve"> modificada por la ley </w:t>
      </w:r>
      <w:r w:rsidR="00640489" w:rsidRPr="00156934">
        <w:rPr>
          <w:rFonts w:ascii="Work Sans" w:hAnsi="Work Sans" w:cs="Arial"/>
          <w:lang w:val="es-ES_tradnl"/>
        </w:rPr>
        <w:t>Ley 1755 de 2015</w:t>
      </w:r>
      <w:r w:rsidRPr="0029638A">
        <w:rPr>
          <w:rFonts w:ascii="Work Sans" w:eastAsiaTheme="minorHAnsi" w:hAnsi="Work Sans" w:cstheme="minorBidi"/>
          <w:lang w:eastAsia="en-US"/>
        </w:rPr>
        <w:t xml:space="preserve">, cuando en una actuación administrativa de contenido particular y concreto puedan resultar afectados terceros, corresponde a la autoridad que adelanta dicha actuación comunicar su existencia y resolver de plano la solicitud de intervención de terceros. En ese orden, siendo la ANH la entidad </w:t>
      </w:r>
      <w:r>
        <w:rPr>
          <w:rFonts w:ascii="Work Sans" w:eastAsiaTheme="minorHAnsi" w:hAnsi="Work Sans" w:cstheme="minorBidi"/>
          <w:lang w:eastAsia="en-US"/>
        </w:rPr>
        <w:t xml:space="preserve">competente para resolver todos los temas relacionados con los contratos de E&amp;P </w:t>
      </w:r>
      <w:r w:rsidRPr="0029638A">
        <w:rPr>
          <w:rFonts w:ascii="Work Sans" w:eastAsiaTheme="minorHAnsi" w:hAnsi="Work Sans" w:cstheme="minorBidi"/>
          <w:lang w:eastAsia="en-US"/>
        </w:rPr>
        <w:t xml:space="preserve">y ante la cual fue radicada la petición de reconocimiento, es a esa </w:t>
      </w:r>
      <w:r>
        <w:rPr>
          <w:rFonts w:ascii="Work Sans" w:eastAsiaTheme="minorHAnsi" w:hAnsi="Work Sans" w:cstheme="minorBidi"/>
          <w:lang w:eastAsia="en-US"/>
        </w:rPr>
        <w:t>a</w:t>
      </w:r>
      <w:r w:rsidRPr="0029638A">
        <w:rPr>
          <w:rFonts w:ascii="Work Sans" w:eastAsiaTheme="minorHAnsi" w:hAnsi="Work Sans" w:cstheme="minorBidi"/>
          <w:lang w:eastAsia="en-US"/>
        </w:rPr>
        <w:t>gencia a la que compete decidir sobre la procedencia de la intervención solicitada y sobre el alcance de la participación que corresponda dentro del respectivo trámite.</w:t>
      </w:r>
    </w:p>
    <w:p w14:paraId="37A295DB" w14:textId="0A2976F0" w:rsidR="00446298" w:rsidRPr="00156934" w:rsidRDefault="00B443D5" w:rsidP="005F19E6">
      <w:pPr>
        <w:pStyle w:val="isselectedend"/>
        <w:spacing w:before="0" w:beforeAutospacing="0" w:after="200" w:afterAutospacing="0" w:line="276" w:lineRule="auto"/>
        <w:jc w:val="both"/>
        <w:rPr>
          <w:rFonts w:ascii="Work Sans" w:eastAsiaTheme="minorHAnsi" w:hAnsi="Work Sans" w:cstheme="minorBidi"/>
          <w:lang w:val="es-ES_tradnl" w:eastAsia="en-US"/>
        </w:rPr>
      </w:pPr>
      <w:r w:rsidRPr="00446298">
        <w:rPr>
          <w:rFonts w:ascii="Work Sans" w:eastAsiaTheme="minorHAnsi" w:hAnsi="Work Sans" w:cstheme="minorBidi"/>
          <w:lang w:eastAsia="en-US"/>
        </w:rPr>
        <w:t xml:space="preserve">De otra parte, aunque el Ministerio de Minas y Energía ejerce funciones de orientación, coordinación y control administrativo general sobre las entidades adscritas del sector, tales atribuciones no comprenden la revisión, autorización, aprobación ni sustitución de los actos específicos que, conforme a la ley, deben expedir los órganos internos de dichas entidades. Así lo disponen los artículos 44, </w:t>
      </w:r>
      <w:r>
        <w:rPr>
          <w:rFonts w:ascii="Work Sans" w:eastAsiaTheme="minorHAnsi" w:hAnsi="Work Sans" w:cstheme="minorBidi"/>
          <w:lang w:eastAsia="en-US"/>
        </w:rPr>
        <w:t>58</w:t>
      </w:r>
      <w:r w:rsidRPr="00446298">
        <w:rPr>
          <w:rFonts w:ascii="Work Sans" w:eastAsiaTheme="minorHAnsi" w:hAnsi="Work Sans" w:cstheme="minorBidi"/>
          <w:lang w:eastAsia="en-US"/>
        </w:rPr>
        <w:t>, 104 y 105 de la Ley 489 de 1998</w:t>
      </w:r>
      <w:r>
        <w:rPr>
          <w:rFonts w:ascii="Work Sans" w:eastAsiaTheme="minorHAnsi" w:hAnsi="Work Sans" w:cstheme="minorBidi"/>
          <w:lang w:eastAsia="en-US"/>
        </w:rPr>
        <w:t xml:space="preserve"> anteriormente citados</w:t>
      </w:r>
      <w:r w:rsidRPr="00446298">
        <w:rPr>
          <w:rFonts w:ascii="Work Sans" w:eastAsiaTheme="minorHAnsi" w:hAnsi="Work Sans" w:cstheme="minorBidi"/>
          <w:lang w:eastAsia="en-US"/>
        </w:rPr>
        <w:t xml:space="preserve">, y en el mismo sentido el artículo 5 del Decreto 381 de 2012, modificado por el Decreto 30 de 2022, limita las funciones del Despacho del Ministro a la coordinación de la ejecución de la política sectorial por parte de las entidades adscritas y vinculadas. Por ello, este Ministerio no tiene competencia para requerir a la ANH que resuelva de fondo la petición presentada ante esa entidad, ni para impartir instrucciones sobre el sentido, oportunidad o alcance de la decisión que deba adoptarse dentro de un trámite administrativo de su </w:t>
      </w:r>
      <w:r>
        <w:rPr>
          <w:rFonts w:ascii="Work Sans" w:eastAsiaTheme="minorHAnsi" w:hAnsi="Work Sans" w:cstheme="minorBidi"/>
          <w:lang w:eastAsia="en-US"/>
        </w:rPr>
        <w:t>competencia</w:t>
      </w:r>
      <w:r w:rsidRPr="00446298">
        <w:rPr>
          <w:rFonts w:ascii="Work Sans" w:eastAsiaTheme="minorHAnsi" w:hAnsi="Work Sans" w:cstheme="minorBidi"/>
          <w:lang w:eastAsia="en-US"/>
        </w:rPr>
        <w:t>.</w:t>
      </w:r>
      <w:r>
        <w:rPr>
          <w:rFonts w:ascii="Work Sans" w:eastAsiaTheme="minorHAnsi" w:hAnsi="Work Sans" w:cstheme="minorBidi"/>
          <w:lang w:eastAsia="en-US"/>
        </w:rPr>
        <w:t xml:space="preserve"> </w:t>
      </w:r>
      <w:r w:rsidRPr="00351A0B">
        <w:rPr>
          <w:rFonts w:ascii="Work Sans" w:hAnsi="Work Sans" w:cs="Arial"/>
        </w:rPr>
        <w:t>En consecuencia, no resulta procedente acceder a su solicitud en los términos planteados</w:t>
      </w:r>
      <w:r w:rsidR="002E3483" w:rsidRPr="00351A0B">
        <w:rPr>
          <w:rFonts w:ascii="Work Sans" w:hAnsi="Work Sans" w:cs="Arial"/>
        </w:rPr>
        <w:t>.</w:t>
      </w:r>
    </w:p>
    <w:p w14:paraId="72C3B8D4" w14:textId="77777777" w:rsidR="007D4404" w:rsidRPr="00156934" w:rsidRDefault="007D4404" w:rsidP="007D4404">
      <w:pPr>
        <w:pStyle w:val="NormalWeb"/>
        <w:spacing w:before="0" w:beforeAutospacing="0" w:after="200" w:afterAutospacing="0" w:line="276" w:lineRule="auto"/>
        <w:jc w:val="both"/>
        <w:rPr>
          <w:rFonts w:ascii="Work Sans" w:eastAsiaTheme="minorHAnsi" w:hAnsi="Work Sans" w:cstheme="minorBidi"/>
          <w:lang w:val="es-ES_tradnl" w:eastAsia="en-US"/>
        </w:rPr>
      </w:pPr>
      <w:r w:rsidRPr="00156934">
        <w:rPr>
          <w:rFonts w:ascii="Work Sans" w:eastAsiaTheme="minorHAnsi" w:hAnsi="Work Sans" w:cstheme="minorBidi"/>
          <w:lang w:val="es-ES_tradnl" w:eastAsia="en-US"/>
        </w:rPr>
        <w:t>En los anteriores términos se da respuesta a la petición por usted formulada, habiendo cumplido con los términos establecidos en la Ley 1755 de 2015.</w:t>
      </w:r>
    </w:p>
    <w:p w14:paraId="2CABDB4E" w14:textId="43627280" w:rsidR="009C6160" w:rsidRPr="00156934" w:rsidRDefault="007D4404" w:rsidP="002F632E">
      <w:pPr>
        <w:ind w:right="51"/>
        <w:jc w:val="both"/>
        <w:rPr>
          <w:rFonts w:ascii="Work Sans" w:hAnsi="Work Sans" w:cs="Arial"/>
          <w:sz w:val="24"/>
          <w:szCs w:val="24"/>
          <w:lang w:val="es-ES_tradnl"/>
        </w:rPr>
      </w:pPr>
      <w:r w:rsidRPr="00156934">
        <w:rPr>
          <w:rFonts w:ascii="Work Sans" w:hAnsi="Work Sans" w:cs="Arial"/>
          <w:sz w:val="24"/>
          <w:szCs w:val="24"/>
          <w:lang w:val="es-ES_tradnl"/>
        </w:rPr>
        <w:t xml:space="preserve">Finalmente, es necesario advertir, que el presente pronunciamiento se emite conforme a lo dispuesto por el artículo 28 de la Ley 1437 de 2011, sustituido por </w:t>
      </w:r>
      <w:r w:rsidRPr="00156934">
        <w:rPr>
          <w:rFonts w:ascii="Work Sans" w:hAnsi="Work Sans" w:cs="Arial"/>
          <w:sz w:val="24"/>
          <w:szCs w:val="24"/>
          <w:lang w:val="es-ES_tradnl"/>
        </w:rPr>
        <w:lastRenderedPageBreak/>
        <w:t>el artículo 1 de la Ley 1755 de 2015, en el marco de la situación planteada, para los fines expresamente consultados y a la luz de las normas vigentes</w:t>
      </w:r>
      <w:r w:rsidR="009C6160" w:rsidRPr="00156934">
        <w:rPr>
          <w:rFonts w:ascii="Work Sans" w:hAnsi="Work Sans" w:cs="Arial"/>
          <w:sz w:val="24"/>
          <w:szCs w:val="24"/>
          <w:lang w:val="es-ES_tradnl"/>
        </w:rPr>
        <w:t xml:space="preserve">. </w:t>
      </w:r>
    </w:p>
    <w:p w14:paraId="58090E16" w14:textId="77777777" w:rsidR="009C6160" w:rsidRPr="00156934" w:rsidRDefault="009C6160" w:rsidP="002F632E">
      <w:pPr>
        <w:pStyle w:val="NormalWeb"/>
        <w:spacing w:before="0" w:beforeAutospacing="0" w:after="200" w:afterAutospacing="0" w:line="276" w:lineRule="auto"/>
        <w:jc w:val="both"/>
        <w:rPr>
          <w:rFonts w:ascii="Work Sans" w:eastAsiaTheme="minorHAnsi" w:hAnsi="Work Sans" w:cstheme="minorBidi"/>
          <w:lang w:val="es-ES_tradnl" w:eastAsia="en-US"/>
        </w:rPr>
      </w:pPr>
    </w:p>
    <w:p w14:paraId="6E6E3828" w14:textId="77777777" w:rsidR="009C6160" w:rsidRPr="00156934" w:rsidRDefault="009C6160" w:rsidP="002F632E">
      <w:pPr>
        <w:ind w:right="51"/>
        <w:contextualSpacing/>
        <w:jc w:val="both"/>
        <w:rPr>
          <w:rFonts w:ascii="Work Sans" w:hAnsi="Work Sans" w:cs="Arial"/>
          <w:sz w:val="24"/>
          <w:szCs w:val="24"/>
          <w:lang w:val="es-ES_tradnl"/>
        </w:rPr>
      </w:pPr>
      <w:r w:rsidRPr="00156934">
        <w:rPr>
          <w:rFonts w:ascii="Work Sans" w:hAnsi="Work Sans" w:cs="Arial"/>
          <w:sz w:val="24"/>
          <w:szCs w:val="24"/>
          <w:lang w:val="es-ES_tradnl"/>
        </w:rPr>
        <w:t>Cordialmente,</w:t>
      </w:r>
    </w:p>
    <w:p w14:paraId="587D12C3" w14:textId="77777777" w:rsidR="00DE1913" w:rsidRPr="00156934" w:rsidRDefault="00DE1913">
      <w:pPr>
        <w:spacing w:line="240" w:lineRule="auto"/>
        <w:ind w:right="51"/>
        <w:contextualSpacing/>
        <w:jc w:val="both"/>
        <w:rPr>
          <w:rFonts w:ascii="Work Sans" w:hAnsi="Work Sans" w:cs="Arial"/>
          <w:sz w:val="24"/>
          <w:highlight w:val="yellow"/>
          <w:lang w:val="es-ES_tradnl"/>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156934" w14:paraId="781C9F6C" w14:textId="77777777" w:rsidTr="128EB0D9">
        <w:tc>
          <w:tcPr>
            <w:tcW w:w="8789" w:type="dxa"/>
            <w:gridSpan w:val="2"/>
          </w:tcPr>
          <w:p w14:paraId="5145A6CB" w14:textId="77777777" w:rsidR="00DE1913" w:rsidRPr="00156934" w:rsidRDefault="128EB0D9" w:rsidP="128EB0D9">
            <w:pPr>
              <w:widowControl w:val="0"/>
              <w:spacing w:after="0"/>
              <w:rPr>
                <w:rFonts w:ascii="Work Sans" w:hAnsi="Work Sans"/>
                <w:sz w:val="24"/>
                <w:szCs w:val="24"/>
                <w:lang w:val="es-ES"/>
              </w:rPr>
            </w:pPr>
            <w:proofErr w:type="spellStart"/>
            <w:r w:rsidRPr="128EB0D9">
              <w:rPr>
                <w:rFonts w:ascii="Work Sans" w:hAnsi="Work Sans" w:cs="Arial"/>
                <w:sz w:val="24"/>
                <w:szCs w:val="24"/>
                <w:lang w:val="es-ES"/>
              </w:rPr>
              <w:t>Tabla_Firmantes</w:t>
            </w:r>
            <w:proofErr w:type="spellEnd"/>
          </w:p>
        </w:tc>
      </w:tr>
      <w:tr w:rsidR="00DE1913" w:rsidRPr="00156934" w14:paraId="37C4CDA5" w14:textId="77777777" w:rsidTr="128EB0D9">
        <w:tc>
          <w:tcPr>
            <w:tcW w:w="4380" w:type="dxa"/>
          </w:tcPr>
          <w:p w14:paraId="7D1CDEBA" w14:textId="77777777" w:rsidR="00DE1913" w:rsidRPr="00156934" w:rsidRDefault="00DE1913">
            <w:pPr>
              <w:widowControl w:val="0"/>
              <w:spacing w:after="0"/>
              <w:rPr>
                <w:rFonts w:ascii="Work Sans ExtraLight" w:hAnsi="Work Sans ExtraLight"/>
                <w:lang w:val="es-ES_tradnl"/>
              </w:rPr>
            </w:pPr>
          </w:p>
        </w:tc>
        <w:tc>
          <w:tcPr>
            <w:tcW w:w="4409" w:type="dxa"/>
          </w:tcPr>
          <w:p w14:paraId="5799865F" w14:textId="77777777" w:rsidR="00DE1913" w:rsidRPr="00156934" w:rsidRDefault="00DE1913">
            <w:pPr>
              <w:widowControl w:val="0"/>
              <w:spacing w:after="0"/>
              <w:rPr>
                <w:rFonts w:ascii="Work Sans ExtraLight" w:hAnsi="Work Sans ExtraLight"/>
                <w:lang w:val="es-ES_tradnl"/>
              </w:rPr>
            </w:pPr>
          </w:p>
        </w:tc>
      </w:tr>
      <w:tr w:rsidR="00DE1913" w:rsidRPr="00156934" w14:paraId="4D903A80" w14:textId="77777777" w:rsidTr="128EB0D9">
        <w:tc>
          <w:tcPr>
            <w:tcW w:w="4380" w:type="dxa"/>
          </w:tcPr>
          <w:p w14:paraId="1411F255" w14:textId="77777777" w:rsidR="00DE1913" w:rsidRPr="00156934" w:rsidRDefault="00DE1913">
            <w:pPr>
              <w:widowControl w:val="0"/>
              <w:spacing w:after="0"/>
              <w:rPr>
                <w:rFonts w:ascii="Work Sans ExtraLight" w:hAnsi="Work Sans ExtraLight"/>
                <w:lang w:val="es-ES_tradnl"/>
              </w:rPr>
            </w:pPr>
          </w:p>
        </w:tc>
        <w:tc>
          <w:tcPr>
            <w:tcW w:w="4409" w:type="dxa"/>
          </w:tcPr>
          <w:p w14:paraId="0F8A73FC" w14:textId="77777777" w:rsidR="00DE1913" w:rsidRPr="00156934" w:rsidRDefault="00DE1913">
            <w:pPr>
              <w:widowControl w:val="0"/>
              <w:spacing w:after="0"/>
              <w:rPr>
                <w:rFonts w:ascii="Work Sans ExtraLight" w:hAnsi="Work Sans ExtraLight"/>
                <w:lang w:val="es-ES_tradnl"/>
              </w:rPr>
            </w:pPr>
          </w:p>
        </w:tc>
      </w:tr>
    </w:tbl>
    <w:p w14:paraId="312123EE" w14:textId="77777777" w:rsidR="00DE1913" w:rsidRPr="00156934" w:rsidRDefault="128EB0D9" w:rsidP="128EB0D9">
      <w:pPr>
        <w:spacing w:after="0"/>
        <w:rPr>
          <w:rFonts w:ascii="Work Sans" w:hAnsi="Work Sans"/>
          <w:sz w:val="16"/>
          <w:szCs w:val="16"/>
          <w:lang w:val="es-ES"/>
        </w:rPr>
      </w:pPr>
      <w:proofErr w:type="spellStart"/>
      <w:r w:rsidRPr="128EB0D9">
        <w:rPr>
          <w:rFonts w:ascii="Work Sans" w:hAnsi="Work Sans"/>
          <w:sz w:val="16"/>
          <w:szCs w:val="16"/>
          <w:lang w:val="es-ES"/>
        </w:rPr>
        <w:t>ley_texto</w:t>
      </w:r>
      <w:proofErr w:type="spellEnd"/>
    </w:p>
    <w:p w14:paraId="5F6C3CB9" w14:textId="77777777" w:rsidR="00DE1913" w:rsidRPr="00156934" w:rsidRDefault="128EB0D9" w:rsidP="128EB0D9">
      <w:pPr>
        <w:spacing w:after="0"/>
        <w:rPr>
          <w:rFonts w:ascii="Work Sans" w:hAnsi="Work Sans"/>
          <w:sz w:val="16"/>
          <w:szCs w:val="16"/>
          <w:lang w:val="es-ES"/>
        </w:rPr>
      </w:pPr>
      <w:proofErr w:type="spellStart"/>
      <w:r w:rsidRPr="128EB0D9">
        <w:rPr>
          <w:rFonts w:ascii="Work Sans" w:hAnsi="Work Sans"/>
          <w:sz w:val="16"/>
          <w:szCs w:val="16"/>
          <w:lang w:val="es-ES"/>
        </w:rPr>
        <w:t>copias_r</w:t>
      </w:r>
      <w:proofErr w:type="spellEnd"/>
      <w:r w:rsidRPr="128EB0D9">
        <w:rPr>
          <w:rFonts w:ascii="Work Sans" w:hAnsi="Work Sans"/>
          <w:sz w:val="16"/>
          <w:szCs w:val="16"/>
          <w:lang w:val="es-ES"/>
        </w:rPr>
        <w:t xml:space="preserve"> </w:t>
      </w:r>
    </w:p>
    <w:p w14:paraId="56626830" w14:textId="77777777" w:rsidR="00DE1913" w:rsidRPr="00156934" w:rsidRDefault="003B2B73" w:rsidP="128EB0D9">
      <w:pPr>
        <w:spacing w:after="0"/>
        <w:rPr>
          <w:rFonts w:ascii="Work Sans" w:hAnsi="Work Sans"/>
          <w:sz w:val="16"/>
          <w:szCs w:val="16"/>
          <w:lang w:val="es-ES"/>
        </w:rPr>
      </w:pPr>
      <w:proofErr w:type="spellStart"/>
      <w:r w:rsidRPr="128EB0D9">
        <w:rPr>
          <w:rFonts w:ascii="Work Sans" w:eastAsia="Times New Roman" w:hAnsi="Work Sans" w:cs="Times New Roman"/>
          <w:spacing w:val="-3"/>
          <w:sz w:val="16"/>
          <w:szCs w:val="16"/>
          <w:lang w:val="es-ES" w:eastAsia="es-ES"/>
        </w:rPr>
        <w:t>rad_padre</w:t>
      </w:r>
      <w:proofErr w:type="spellEnd"/>
    </w:p>
    <w:p w14:paraId="1843D142" w14:textId="77777777" w:rsidR="00DE1913" w:rsidRPr="00156934" w:rsidRDefault="003B2B73" w:rsidP="128EB0D9">
      <w:pPr>
        <w:spacing w:after="0"/>
        <w:rPr>
          <w:rFonts w:ascii="Work Sans" w:hAnsi="Work Sans"/>
          <w:sz w:val="16"/>
          <w:szCs w:val="16"/>
          <w:lang w:val="es-ES"/>
        </w:rPr>
      </w:pPr>
      <w:proofErr w:type="spellStart"/>
      <w:r w:rsidRPr="128EB0D9">
        <w:rPr>
          <w:rFonts w:ascii="Work Sans" w:eastAsia="Times New Roman" w:hAnsi="Work Sans" w:cs="Times New Roman"/>
          <w:spacing w:val="-3"/>
          <w:sz w:val="16"/>
          <w:szCs w:val="16"/>
          <w:lang w:val="es-ES" w:eastAsia="es-ES"/>
        </w:rPr>
        <w:t>anexo_r</w:t>
      </w:r>
      <w:proofErr w:type="spellEnd"/>
    </w:p>
    <w:p w14:paraId="7CBF7FF4" w14:textId="77777777" w:rsidR="00DE1913" w:rsidRPr="00156934" w:rsidRDefault="003B2B73">
      <w:pPr>
        <w:spacing w:after="0"/>
        <w:rPr>
          <w:lang w:val="es-ES_tradnl"/>
        </w:rPr>
      </w:pPr>
      <w:r w:rsidRPr="00156934">
        <w:rPr>
          <w:rFonts w:ascii="Work Sans" w:hAnsi="Work Sans"/>
          <w:sz w:val="16"/>
          <w:szCs w:val="16"/>
          <w:lang w:val="es-ES_tradnl"/>
        </w:rPr>
        <w:t xml:space="preserve">Elaboró: </w:t>
      </w:r>
      <w:proofErr w:type="spellStart"/>
      <w:r w:rsidRPr="00156934">
        <w:rPr>
          <w:rFonts w:ascii="Work Sans" w:hAnsi="Work Sans"/>
          <w:sz w:val="16"/>
          <w:szCs w:val="16"/>
          <w:lang w:val="es-ES_tradnl"/>
        </w:rPr>
        <w:t>res_proyecto</w:t>
      </w:r>
      <w:proofErr w:type="spellEnd"/>
      <w:r w:rsidRPr="00156934">
        <w:rPr>
          <w:rFonts w:ascii="Work Sans" w:hAnsi="Work Sans"/>
          <w:sz w:val="16"/>
          <w:szCs w:val="16"/>
          <w:lang w:val="es-ES_tradnl"/>
        </w:rPr>
        <w:br/>
        <w:t xml:space="preserve">Revisó: </w:t>
      </w:r>
      <w:proofErr w:type="spellStart"/>
      <w:r w:rsidRPr="00156934">
        <w:rPr>
          <w:rFonts w:ascii="Work Sans" w:hAnsi="Work Sans"/>
          <w:sz w:val="16"/>
          <w:szCs w:val="16"/>
          <w:lang w:val="es-ES_tradnl"/>
        </w:rPr>
        <w:t>res_reviso</w:t>
      </w:r>
      <w:proofErr w:type="spellEnd"/>
      <w:r w:rsidRPr="00156934">
        <w:rPr>
          <w:rFonts w:ascii="Work Sans" w:hAnsi="Work Sans"/>
          <w:sz w:val="16"/>
          <w:szCs w:val="16"/>
          <w:lang w:val="es-ES_tradnl"/>
        </w:rPr>
        <w:br/>
        <w:t xml:space="preserve">Aprobó: </w:t>
      </w:r>
      <w:proofErr w:type="spellStart"/>
      <w:r w:rsidRPr="00156934">
        <w:rPr>
          <w:rFonts w:ascii="Work Sans" w:hAnsi="Work Sans"/>
          <w:sz w:val="16"/>
          <w:szCs w:val="16"/>
          <w:lang w:val="es-ES_tradnl"/>
        </w:rPr>
        <w:t>res_aprobacion</w:t>
      </w:r>
      <w:proofErr w:type="spellEnd"/>
    </w:p>
    <w:sectPr w:rsidR="00DE1913" w:rsidRPr="00156934">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0DA24" w14:textId="77777777" w:rsidR="008235EC" w:rsidRDefault="008235EC">
      <w:pPr>
        <w:spacing w:after="0" w:line="240" w:lineRule="auto"/>
      </w:pPr>
      <w:r>
        <w:separator/>
      </w:r>
    </w:p>
  </w:endnote>
  <w:endnote w:type="continuationSeparator" w:id="0">
    <w:p w14:paraId="6C19B6EA" w14:textId="77777777" w:rsidR="008235EC" w:rsidRDefault="00823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iberation Sans">
    <w:altName w:val="Arial"/>
    <w:panose1 w:val="020B0604020202020204"/>
    <w:charset w:val="01"/>
    <w:family w:val="swiss"/>
    <w:pitch w:val="variable"/>
    <w:sig w:usb0="E0000AFF" w:usb1="500078FF" w:usb2="00000021" w:usb3="00000000" w:csb0="000001BF" w:csb1="00000000"/>
  </w:font>
  <w:font w:name="Bitstream Vera Sans">
    <w:panose1 w:val="020B0604020202020204"/>
    <w:charset w:val="00"/>
    <w:family w:val="roman"/>
    <w:notTrueType/>
    <w:pitch w:val="default"/>
  </w:font>
  <w:font w:name="FreeSans">
    <w:altName w:val="Cambria"/>
    <w:panose1 w:val="020B0604020202020204"/>
    <w:charset w:val="00"/>
    <w:family w:val="roman"/>
    <w:notTrueType/>
    <w:pitch w:val="default"/>
  </w:font>
  <w:font w:name="Work Sans">
    <w:panose1 w:val="00000000000000000000"/>
    <w:charset w:val="4D"/>
    <w:family w:val="auto"/>
    <w:pitch w:val="variable"/>
    <w:sig w:usb0="A00000FF" w:usb1="5000E07B" w:usb2="00000000" w:usb3="00000000" w:csb0="00000193" w:csb1="00000000"/>
  </w:font>
  <w:font w:name="Work Sans ExtraLight">
    <w:panose1 w:val="00000000000000000000"/>
    <w:charset w:val="4D"/>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mbria"/>
    <w:panose1 w:val="020B0604020202020204"/>
    <w:charset w:val="00"/>
    <w:family w:val="moder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DD6B6" w14:textId="77777777" w:rsidR="008235EC" w:rsidRDefault="008235EC">
      <w:pPr>
        <w:spacing w:after="0" w:line="240" w:lineRule="auto"/>
      </w:pPr>
      <w:r>
        <w:separator/>
      </w:r>
    </w:p>
  </w:footnote>
  <w:footnote w:type="continuationSeparator" w:id="0">
    <w:p w14:paraId="79733862" w14:textId="77777777" w:rsidR="008235EC" w:rsidRDefault="008235EC">
      <w:pPr>
        <w:spacing w:after="0" w:line="240" w:lineRule="auto"/>
      </w:pPr>
      <w:r>
        <w:continuationSeparator/>
      </w:r>
    </w:p>
  </w:footnote>
  <w:footnote w:id="1">
    <w:p w14:paraId="156D5264" w14:textId="77777777" w:rsidR="009C6160" w:rsidRPr="002B4A95" w:rsidRDefault="009C6160" w:rsidP="009C6160">
      <w:pPr>
        <w:pStyle w:val="Textonotapie"/>
        <w:jc w:val="both"/>
        <w:rPr>
          <w:rFonts w:ascii="Work Sans" w:hAnsi="Work Sans"/>
          <w:lang w:val="es-ES_tradnl"/>
        </w:rPr>
      </w:pPr>
      <w:r w:rsidRPr="002B4A95">
        <w:rPr>
          <w:rStyle w:val="Refdenotaalpie"/>
          <w:rFonts w:ascii="Work Sans" w:hAnsi="Work Sans"/>
          <w:sz w:val="16"/>
          <w:szCs w:val="16"/>
        </w:rPr>
        <w:footnoteRef/>
      </w:r>
      <w:r w:rsidRPr="002B4A95">
        <w:rPr>
          <w:rFonts w:ascii="Work Sans" w:hAnsi="Work Sans"/>
          <w:sz w:val="16"/>
          <w:szCs w:val="16"/>
        </w:rPr>
        <w:t xml:space="preserve"> </w:t>
      </w:r>
      <w:r w:rsidRPr="002B4A95">
        <w:rPr>
          <w:rFonts w:ascii="Work Sans" w:hAnsi="Work Sans"/>
          <w:i/>
          <w:iCs/>
          <w:sz w:val="16"/>
          <w:szCs w:val="16"/>
        </w:rPr>
        <w:t>“Por la cual se expide el Código de Procedimiento Administrativo y de lo Contencioso Administrativo.”</w:t>
      </w:r>
    </w:p>
  </w:footnote>
  <w:footnote w:id="2">
    <w:p w14:paraId="1DFE838C" w14:textId="77777777" w:rsidR="009C6160" w:rsidRPr="004B3C03" w:rsidRDefault="009C6160" w:rsidP="009C6160">
      <w:pPr>
        <w:pStyle w:val="Textonotapie"/>
        <w:jc w:val="both"/>
        <w:rPr>
          <w:lang w:val="es-ES_tradnl"/>
        </w:rPr>
      </w:pPr>
      <w:r w:rsidRPr="002B4A95">
        <w:rPr>
          <w:rStyle w:val="Refdenotaalpie"/>
          <w:rFonts w:ascii="Work Sans" w:hAnsi="Work Sans"/>
          <w:sz w:val="16"/>
          <w:szCs w:val="16"/>
        </w:rPr>
        <w:footnoteRef/>
      </w:r>
      <w:r w:rsidRPr="002B4A95">
        <w:rPr>
          <w:rFonts w:ascii="Work Sans" w:hAnsi="Work Sans"/>
        </w:rPr>
        <w:t xml:space="preserve"> </w:t>
      </w:r>
      <w:r w:rsidRPr="002B4A95">
        <w:rPr>
          <w:rStyle w:val="nfasis"/>
          <w:rFonts w:ascii="Work Sans" w:hAnsi="Work Sans"/>
          <w:color w:val="000000" w:themeColor="text1"/>
          <w:sz w:val="16"/>
          <w:szCs w:val="16"/>
          <w:shd w:val="clear" w:color="auto" w:fill="FFFFFF"/>
        </w:rPr>
        <w:t>“Por medio de la cual se regula el Derecho Fundamental de Petición y se sustituye un título del Código de Procedimiento Administrativo y de lo Contencioso Administrativo”.</w:t>
      </w:r>
    </w:p>
  </w:footnote>
  <w:footnote w:id="3">
    <w:p w14:paraId="03898E5D" w14:textId="07474F2A" w:rsidR="0034529D" w:rsidRPr="0034529D" w:rsidRDefault="0034529D">
      <w:pPr>
        <w:pStyle w:val="Textonotapie"/>
        <w:rPr>
          <w:lang w:val="es-ES_tradnl"/>
        </w:rPr>
      </w:pPr>
      <w:r>
        <w:rPr>
          <w:rStyle w:val="Refdenotaalpie"/>
        </w:rPr>
        <w:footnoteRef/>
      </w:r>
      <w:r>
        <w:t xml:space="preserve"> </w:t>
      </w:r>
      <w:r>
        <w:t>“</w:t>
      </w:r>
      <w:r w:rsidRPr="0034529D">
        <w:rPr>
          <w:rStyle w:val="nfasis"/>
          <w:color w:val="000000" w:themeColor="text1"/>
          <w:shd w:val="clear" w:color="auto" w:fill="FFFFFF"/>
        </w:rPr>
        <w:t>por medio del cual se expide el Decreto Reglamentario Único del Sector Presidencia de la República.</w:t>
      </w:r>
      <w:r>
        <w:rPr>
          <w:rStyle w:val="nfasis"/>
          <w:color w:val="000000" w:themeColor="text1"/>
          <w:shd w:val="clear" w:color="auto" w:fill="FFFFFF"/>
        </w:rPr>
        <w:t>”</w:t>
      </w:r>
    </w:p>
  </w:footnote>
  <w:footnote w:id="4">
    <w:p w14:paraId="62F2E595" w14:textId="77777777" w:rsidR="0082263F" w:rsidRPr="00E07C73" w:rsidRDefault="0082263F" w:rsidP="0082263F">
      <w:pPr>
        <w:pStyle w:val="Textonotapie"/>
        <w:jc w:val="both"/>
        <w:rPr>
          <w:lang w:val="es-ES_tradnl"/>
        </w:rPr>
      </w:pPr>
      <w:r w:rsidRPr="00E07C73">
        <w:rPr>
          <w:rStyle w:val="nfasis"/>
          <w:color w:val="000000" w:themeColor="text1"/>
          <w:shd w:val="clear" w:color="auto" w:fill="FFFFFF"/>
          <w:vertAlign w:val="superscript"/>
        </w:rPr>
        <w:footnoteRef/>
      </w:r>
      <w:r w:rsidRPr="00E07C73">
        <w:rPr>
          <w:rStyle w:val="nfasis"/>
          <w:color w:val="000000" w:themeColor="text1"/>
          <w:shd w:val="clear" w:color="auto" w:fill="FFFFFF"/>
        </w:rPr>
        <w:t xml:space="preserve"> </w:t>
      </w:r>
      <w:r>
        <w:rPr>
          <w:rStyle w:val="nfasis"/>
          <w:color w:val="000000" w:themeColor="text1"/>
          <w:shd w:val="clear" w:color="auto" w:fill="FFFFFF"/>
        </w:rPr>
        <w:t>“</w:t>
      </w:r>
      <w:r w:rsidRPr="00E07C73">
        <w:rPr>
          <w:rStyle w:val="nfasis"/>
          <w:color w:val="000000" w:themeColor="text1"/>
          <w:shd w:val="clear" w:color="auto" w:fill="FFFFFF"/>
        </w:rPr>
        <w:t>por el cual se establece la estructura de la Agencia Nacional de Hidrocarburos, ANH, y se dictan otras disposiciones</w:t>
      </w:r>
      <w:r>
        <w:rPr>
          <w:rStyle w:val="nfasis"/>
          <w:color w:val="000000" w:themeColor="text1"/>
          <w:shd w:val="clear" w:color="auto" w:fill="FFFFFF"/>
        </w:rPr>
        <w:t>”.</w:t>
      </w:r>
    </w:p>
  </w:footnote>
  <w:footnote w:id="5">
    <w:p w14:paraId="1B5E6CD5" w14:textId="77777777" w:rsidR="0082263F" w:rsidRPr="00AE781A" w:rsidRDefault="0082263F" w:rsidP="0082263F">
      <w:pPr>
        <w:pStyle w:val="Textonotapie"/>
        <w:rPr>
          <w:lang w:val="es-ES_tradnl"/>
        </w:rPr>
      </w:pPr>
      <w:r>
        <w:rPr>
          <w:rStyle w:val="Refdenotaalpie"/>
        </w:rPr>
        <w:footnoteRef/>
      </w:r>
      <w:r>
        <w:t xml:space="preserve"> </w:t>
      </w:r>
      <w:r>
        <w:t>“</w:t>
      </w:r>
      <w:r w:rsidRPr="00AE781A">
        <w:rPr>
          <w:rStyle w:val="nfasis"/>
          <w:color w:val="000000" w:themeColor="text1"/>
          <w:shd w:val="clear" w:color="auto" w:fill="FFFFFF"/>
        </w:rPr>
        <w:t>por el cual se modifica la estructura del Ministerio de Minas y Energía”</w:t>
      </w:r>
      <w:r>
        <w:rPr>
          <w:rStyle w:val="nfasis"/>
          <w:color w:val="000000" w:themeColor="text1"/>
          <w:shd w:val="clear" w:color="auto" w:fill="FFFFFF"/>
        </w:rPr>
        <w:t>.</w:t>
      </w:r>
    </w:p>
  </w:footnote>
  <w:footnote w:id="6">
    <w:p w14:paraId="1081E9D8" w14:textId="77777777" w:rsidR="0082263F" w:rsidRPr="007D0201" w:rsidRDefault="0082263F" w:rsidP="0082263F">
      <w:pPr>
        <w:pStyle w:val="Textonotapie"/>
        <w:rPr>
          <w:lang w:val="es-ES_tradnl"/>
        </w:rPr>
      </w:pPr>
      <w:r>
        <w:rPr>
          <w:rStyle w:val="Refdenotaalpie"/>
        </w:rPr>
        <w:footnoteRef/>
      </w:r>
      <w:r>
        <w:t xml:space="preserve"> </w:t>
      </w:r>
      <w:r>
        <w:t>“</w:t>
      </w:r>
      <w:r w:rsidRPr="007D0201">
        <w:rPr>
          <w:rStyle w:val="nfasis"/>
          <w:color w:val="000000" w:themeColor="text1"/>
          <w:shd w:val="clear" w:color="auto" w:fill="FFFFFF"/>
        </w:rPr>
        <w:t>por la cual se dictan normas sobre la organización y funcionamiento de las entidades del orden nacional, se expiden las disposiciones, principios y reglas generales para el ejercicio de las atribuciones previstas en los numerales 15 y 16 del artículo 189 de la Constitución Política y se dictan otras disposiciones.</w:t>
      </w:r>
      <w:r>
        <w:rPr>
          <w:rStyle w:val="nfasis"/>
          <w:color w:val="000000" w:themeColor="text1"/>
          <w:shd w:val="clear" w:color="auto" w:fill="FFFFFF"/>
        </w:rPr>
        <w:t>”</w:t>
      </w:r>
    </w:p>
  </w:footnote>
  <w:footnote w:id="7">
    <w:p w14:paraId="62F4BB5D" w14:textId="77777777" w:rsidR="0082263F" w:rsidRPr="00187D29" w:rsidRDefault="0082263F" w:rsidP="0082263F">
      <w:pPr>
        <w:pStyle w:val="Textonotapie"/>
        <w:rPr>
          <w:lang w:val="es-ES_tradnl"/>
        </w:rPr>
      </w:pPr>
      <w:r>
        <w:rPr>
          <w:rStyle w:val="Refdenotaalpie"/>
        </w:rPr>
        <w:footnoteRef/>
      </w:r>
      <w:r>
        <w:t xml:space="preserve"> </w:t>
      </w:r>
      <w:r w:rsidRPr="00187D29">
        <w:rPr>
          <w:rStyle w:val="nfasis"/>
          <w:color w:val="000000" w:themeColor="text1"/>
          <w:shd w:val="clear" w:color="auto" w:fill="FFFFFF"/>
        </w:rPr>
        <w:t>Consejo de Estado, Sala de Consulta y Servicio Civil, del 8 de junio de 2016, radicación 11001-03-06-000-2015-00137-00 (2266)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865E5"/>
    <w:multiLevelType w:val="hybridMultilevel"/>
    <w:tmpl w:val="AED48B9E"/>
    <w:lvl w:ilvl="0" w:tplc="C012ED36">
      <w:start w:val="2"/>
      <w:numFmt w:val="bullet"/>
      <w:lvlText w:val=""/>
      <w:lvlJc w:val="left"/>
      <w:pPr>
        <w:ind w:left="720" w:hanging="360"/>
      </w:pPr>
      <w:rPr>
        <w:rFonts w:ascii="Symbol" w:eastAsiaTheme="minorHAns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29A61DA"/>
    <w:multiLevelType w:val="hybridMultilevel"/>
    <w:tmpl w:val="8376E6CE"/>
    <w:lvl w:ilvl="0" w:tplc="080A000F">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A0F4C34"/>
    <w:multiLevelType w:val="hybridMultilevel"/>
    <w:tmpl w:val="829616A6"/>
    <w:lvl w:ilvl="0" w:tplc="D2244B42">
      <w:start w:val="2"/>
      <w:numFmt w:val="bullet"/>
      <w:lvlText w:val=""/>
      <w:lvlJc w:val="left"/>
      <w:pPr>
        <w:ind w:left="720" w:hanging="360"/>
      </w:pPr>
      <w:rPr>
        <w:rFonts w:ascii="Symbol" w:eastAsiaTheme="minorHAns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5360501"/>
    <w:multiLevelType w:val="hybridMultilevel"/>
    <w:tmpl w:val="81C83964"/>
    <w:lvl w:ilvl="0" w:tplc="00F6303A">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4D6B56F0"/>
    <w:multiLevelType w:val="hybridMultilevel"/>
    <w:tmpl w:val="81C83964"/>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BBF4676"/>
    <w:multiLevelType w:val="multilevel"/>
    <w:tmpl w:val="25F45C6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7F7B77FC"/>
    <w:multiLevelType w:val="hybridMultilevel"/>
    <w:tmpl w:val="EFA66344"/>
    <w:lvl w:ilvl="0" w:tplc="220EE96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59320401">
    <w:abstractNumId w:val="6"/>
  </w:num>
  <w:num w:numId="2" w16cid:durableId="2145612209">
    <w:abstractNumId w:val="3"/>
  </w:num>
  <w:num w:numId="3" w16cid:durableId="2101371575">
    <w:abstractNumId w:val="1"/>
  </w:num>
  <w:num w:numId="4" w16cid:durableId="1863855315">
    <w:abstractNumId w:val="4"/>
  </w:num>
  <w:num w:numId="5" w16cid:durableId="1820414803">
    <w:abstractNumId w:val="5"/>
  </w:num>
  <w:num w:numId="6" w16cid:durableId="206188412">
    <w:abstractNumId w:val="2"/>
  </w:num>
  <w:num w:numId="7" w16cid:durableId="1266378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505A"/>
    <w:rsid w:val="00011254"/>
    <w:rsid w:val="0001269C"/>
    <w:rsid w:val="00012B16"/>
    <w:rsid w:val="00012CF1"/>
    <w:rsid w:val="00013696"/>
    <w:rsid w:val="000162E9"/>
    <w:rsid w:val="000167EE"/>
    <w:rsid w:val="00027169"/>
    <w:rsid w:val="000277D9"/>
    <w:rsid w:val="00031B70"/>
    <w:rsid w:val="000418C8"/>
    <w:rsid w:val="000426D1"/>
    <w:rsid w:val="0005459F"/>
    <w:rsid w:val="0006634E"/>
    <w:rsid w:val="00067618"/>
    <w:rsid w:val="0008085F"/>
    <w:rsid w:val="000825F8"/>
    <w:rsid w:val="00092392"/>
    <w:rsid w:val="000A0F59"/>
    <w:rsid w:val="000A32A8"/>
    <w:rsid w:val="000A79A1"/>
    <w:rsid w:val="000B1230"/>
    <w:rsid w:val="000D3AC1"/>
    <w:rsid w:val="000D44FA"/>
    <w:rsid w:val="000E1074"/>
    <w:rsid w:val="000E1CEE"/>
    <w:rsid w:val="000F1251"/>
    <w:rsid w:val="000F53DD"/>
    <w:rsid w:val="000F6F1E"/>
    <w:rsid w:val="0010203C"/>
    <w:rsid w:val="00102069"/>
    <w:rsid w:val="0010212B"/>
    <w:rsid w:val="00104EE9"/>
    <w:rsid w:val="001127A6"/>
    <w:rsid w:val="00120153"/>
    <w:rsid w:val="00133254"/>
    <w:rsid w:val="001376A5"/>
    <w:rsid w:val="001479C6"/>
    <w:rsid w:val="00147A4F"/>
    <w:rsid w:val="001559CB"/>
    <w:rsid w:val="00156934"/>
    <w:rsid w:val="0017042F"/>
    <w:rsid w:val="00172B8A"/>
    <w:rsid w:val="001818F1"/>
    <w:rsid w:val="00182270"/>
    <w:rsid w:val="001828C5"/>
    <w:rsid w:val="00182DA8"/>
    <w:rsid w:val="00184B8B"/>
    <w:rsid w:val="00185231"/>
    <w:rsid w:val="00185BC5"/>
    <w:rsid w:val="00185E8C"/>
    <w:rsid w:val="00187D29"/>
    <w:rsid w:val="001939D5"/>
    <w:rsid w:val="001A251C"/>
    <w:rsid w:val="001A557A"/>
    <w:rsid w:val="001B2E20"/>
    <w:rsid w:val="001B2F2A"/>
    <w:rsid w:val="001B3056"/>
    <w:rsid w:val="001B38EB"/>
    <w:rsid w:val="001B7D93"/>
    <w:rsid w:val="001C22CC"/>
    <w:rsid w:val="001D15C6"/>
    <w:rsid w:val="001D240C"/>
    <w:rsid w:val="001E0897"/>
    <w:rsid w:val="001E31C0"/>
    <w:rsid w:val="001E443B"/>
    <w:rsid w:val="001E4B10"/>
    <w:rsid w:val="001F0323"/>
    <w:rsid w:val="001F1BB8"/>
    <w:rsid w:val="001F2215"/>
    <w:rsid w:val="001F5A41"/>
    <w:rsid w:val="0021227B"/>
    <w:rsid w:val="002213F0"/>
    <w:rsid w:val="0022600D"/>
    <w:rsid w:val="00242552"/>
    <w:rsid w:val="0024628C"/>
    <w:rsid w:val="002478C2"/>
    <w:rsid w:val="00262ACE"/>
    <w:rsid w:val="00275544"/>
    <w:rsid w:val="0027687E"/>
    <w:rsid w:val="00287490"/>
    <w:rsid w:val="00293DED"/>
    <w:rsid w:val="0029638A"/>
    <w:rsid w:val="0029699A"/>
    <w:rsid w:val="002A4E29"/>
    <w:rsid w:val="002B10FC"/>
    <w:rsid w:val="002B234E"/>
    <w:rsid w:val="002B2F4E"/>
    <w:rsid w:val="002B4427"/>
    <w:rsid w:val="002B4A95"/>
    <w:rsid w:val="002B5A47"/>
    <w:rsid w:val="002C0AA3"/>
    <w:rsid w:val="002E180A"/>
    <w:rsid w:val="002E3483"/>
    <w:rsid w:val="002E695B"/>
    <w:rsid w:val="002E6A5C"/>
    <w:rsid w:val="002F632E"/>
    <w:rsid w:val="00301B0F"/>
    <w:rsid w:val="003121A9"/>
    <w:rsid w:val="00317C08"/>
    <w:rsid w:val="00320D06"/>
    <w:rsid w:val="00321E1B"/>
    <w:rsid w:val="00334C7E"/>
    <w:rsid w:val="00337183"/>
    <w:rsid w:val="00342C69"/>
    <w:rsid w:val="0034529D"/>
    <w:rsid w:val="00351A0B"/>
    <w:rsid w:val="00361A79"/>
    <w:rsid w:val="00361E21"/>
    <w:rsid w:val="00363136"/>
    <w:rsid w:val="0036443A"/>
    <w:rsid w:val="003673F8"/>
    <w:rsid w:val="00381B23"/>
    <w:rsid w:val="003950CB"/>
    <w:rsid w:val="00396D0D"/>
    <w:rsid w:val="00396F5D"/>
    <w:rsid w:val="003A0B80"/>
    <w:rsid w:val="003A15E7"/>
    <w:rsid w:val="003A160D"/>
    <w:rsid w:val="003A686A"/>
    <w:rsid w:val="003B2376"/>
    <w:rsid w:val="003B2B73"/>
    <w:rsid w:val="003B4125"/>
    <w:rsid w:val="003C0007"/>
    <w:rsid w:val="003C07D3"/>
    <w:rsid w:val="003C7443"/>
    <w:rsid w:val="003D0F49"/>
    <w:rsid w:val="003E1666"/>
    <w:rsid w:val="003E196F"/>
    <w:rsid w:val="003E76A4"/>
    <w:rsid w:val="00401426"/>
    <w:rsid w:val="00401A4F"/>
    <w:rsid w:val="0040233A"/>
    <w:rsid w:val="00403DA3"/>
    <w:rsid w:val="00407CBF"/>
    <w:rsid w:val="00411DC1"/>
    <w:rsid w:val="00413BDB"/>
    <w:rsid w:val="0042069F"/>
    <w:rsid w:val="004230D6"/>
    <w:rsid w:val="0042350E"/>
    <w:rsid w:val="00431791"/>
    <w:rsid w:val="004375AB"/>
    <w:rsid w:val="00446298"/>
    <w:rsid w:val="004626CA"/>
    <w:rsid w:val="00467D90"/>
    <w:rsid w:val="00473E8A"/>
    <w:rsid w:val="00473F8E"/>
    <w:rsid w:val="0048035C"/>
    <w:rsid w:val="00484A5A"/>
    <w:rsid w:val="0048713B"/>
    <w:rsid w:val="00496E70"/>
    <w:rsid w:val="004A3B11"/>
    <w:rsid w:val="004A7697"/>
    <w:rsid w:val="004B07DC"/>
    <w:rsid w:val="004B1B1B"/>
    <w:rsid w:val="004B3C03"/>
    <w:rsid w:val="004B4C32"/>
    <w:rsid w:val="004C15D8"/>
    <w:rsid w:val="004C19EE"/>
    <w:rsid w:val="004C3DD0"/>
    <w:rsid w:val="004D5668"/>
    <w:rsid w:val="004E4636"/>
    <w:rsid w:val="00505CD5"/>
    <w:rsid w:val="0050756C"/>
    <w:rsid w:val="0051748B"/>
    <w:rsid w:val="00520470"/>
    <w:rsid w:val="0052088A"/>
    <w:rsid w:val="005221AE"/>
    <w:rsid w:val="005225C6"/>
    <w:rsid w:val="00530CCE"/>
    <w:rsid w:val="005310F8"/>
    <w:rsid w:val="00532E00"/>
    <w:rsid w:val="00533C6F"/>
    <w:rsid w:val="00551127"/>
    <w:rsid w:val="00557D1E"/>
    <w:rsid w:val="005608EF"/>
    <w:rsid w:val="005617AA"/>
    <w:rsid w:val="00562BD0"/>
    <w:rsid w:val="005646C4"/>
    <w:rsid w:val="005913AC"/>
    <w:rsid w:val="005933E8"/>
    <w:rsid w:val="00596CE0"/>
    <w:rsid w:val="005B7C6A"/>
    <w:rsid w:val="005C0BD3"/>
    <w:rsid w:val="005C1139"/>
    <w:rsid w:val="005C18DB"/>
    <w:rsid w:val="005C320A"/>
    <w:rsid w:val="005E742C"/>
    <w:rsid w:val="005E7683"/>
    <w:rsid w:val="005F19E6"/>
    <w:rsid w:val="005F61DE"/>
    <w:rsid w:val="00601E1E"/>
    <w:rsid w:val="00602CFD"/>
    <w:rsid w:val="0060600B"/>
    <w:rsid w:val="00615BD7"/>
    <w:rsid w:val="00622005"/>
    <w:rsid w:val="00637231"/>
    <w:rsid w:val="00640489"/>
    <w:rsid w:val="00640E5A"/>
    <w:rsid w:val="00645DD6"/>
    <w:rsid w:val="0064664E"/>
    <w:rsid w:val="0064694A"/>
    <w:rsid w:val="0065219B"/>
    <w:rsid w:val="00652558"/>
    <w:rsid w:val="00654218"/>
    <w:rsid w:val="00671C47"/>
    <w:rsid w:val="00684113"/>
    <w:rsid w:val="00684578"/>
    <w:rsid w:val="00695024"/>
    <w:rsid w:val="006B3810"/>
    <w:rsid w:val="006C00D8"/>
    <w:rsid w:val="006D18DF"/>
    <w:rsid w:val="006D43E6"/>
    <w:rsid w:val="006D4D25"/>
    <w:rsid w:val="006D4F2E"/>
    <w:rsid w:val="006D6595"/>
    <w:rsid w:val="006F3357"/>
    <w:rsid w:val="006F54BF"/>
    <w:rsid w:val="006F7E47"/>
    <w:rsid w:val="006F7EEB"/>
    <w:rsid w:val="00704BEA"/>
    <w:rsid w:val="007204F6"/>
    <w:rsid w:val="00720CBC"/>
    <w:rsid w:val="007309B3"/>
    <w:rsid w:val="00737594"/>
    <w:rsid w:val="007521AA"/>
    <w:rsid w:val="00753DA3"/>
    <w:rsid w:val="007545DB"/>
    <w:rsid w:val="00757769"/>
    <w:rsid w:val="007626C6"/>
    <w:rsid w:val="00767333"/>
    <w:rsid w:val="0078057A"/>
    <w:rsid w:val="007807EB"/>
    <w:rsid w:val="0078309C"/>
    <w:rsid w:val="007A465F"/>
    <w:rsid w:val="007A5A72"/>
    <w:rsid w:val="007B0653"/>
    <w:rsid w:val="007B1281"/>
    <w:rsid w:val="007B2B10"/>
    <w:rsid w:val="007B51BF"/>
    <w:rsid w:val="007C7811"/>
    <w:rsid w:val="007D0201"/>
    <w:rsid w:val="007D2BBC"/>
    <w:rsid w:val="007D4404"/>
    <w:rsid w:val="00802F37"/>
    <w:rsid w:val="00806460"/>
    <w:rsid w:val="00806D5F"/>
    <w:rsid w:val="00810646"/>
    <w:rsid w:val="00812F1C"/>
    <w:rsid w:val="0082263F"/>
    <w:rsid w:val="008235EC"/>
    <w:rsid w:val="00823628"/>
    <w:rsid w:val="00830730"/>
    <w:rsid w:val="008318FC"/>
    <w:rsid w:val="0084131D"/>
    <w:rsid w:val="00845BB5"/>
    <w:rsid w:val="00847D39"/>
    <w:rsid w:val="0085485E"/>
    <w:rsid w:val="008562E5"/>
    <w:rsid w:val="00856D60"/>
    <w:rsid w:val="00857669"/>
    <w:rsid w:val="00862CAF"/>
    <w:rsid w:val="00866919"/>
    <w:rsid w:val="00875169"/>
    <w:rsid w:val="00892C0E"/>
    <w:rsid w:val="008A40C0"/>
    <w:rsid w:val="008A7499"/>
    <w:rsid w:val="008B098D"/>
    <w:rsid w:val="008B2FD3"/>
    <w:rsid w:val="008B6808"/>
    <w:rsid w:val="008C11F0"/>
    <w:rsid w:val="008C2B33"/>
    <w:rsid w:val="008C5E40"/>
    <w:rsid w:val="008C6131"/>
    <w:rsid w:val="008D55B7"/>
    <w:rsid w:val="008E4ABF"/>
    <w:rsid w:val="008F1624"/>
    <w:rsid w:val="008F1ECB"/>
    <w:rsid w:val="008F3D20"/>
    <w:rsid w:val="00900C43"/>
    <w:rsid w:val="0090493E"/>
    <w:rsid w:val="0092158D"/>
    <w:rsid w:val="00924AC1"/>
    <w:rsid w:val="009300AE"/>
    <w:rsid w:val="00930A96"/>
    <w:rsid w:val="00932EEF"/>
    <w:rsid w:val="00935390"/>
    <w:rsid w:val="009359F1"/>
    <w:rsid w:val="00940453"/>
    <w:rsid w:val="00942B8F"/>
    <w:rsid w:val="009438DE"/>
    <w:rsid w:val="009506F3"/>
    <w:rsid w:val="009512ED"/>
    <w:rsid w:val="00963246"/>
    <w:rsid w:val="00966652"/>
    <w:rsid w:val="00976A5E"/>
    <w:rsid w:val="00981241"/>
    <w:rsid w:val="00982991"/>
    <w:rsid w:val="00982B5F"/>
    <w:rsid w:val="00997EB4"/>
    <w:rsid w:val="009A41F1"/>
    <w:rsid w:val="009A4265"/>
    <w:rsid w:val="009C1775"/>
    <w:rsid w:val="009C33B2"/>
    <w:rsid w:val="009C511F"/>
    <w:rsid w:val="009C6160"/>
    <w:rsid w:val="009D387E"/>
    <w:rsid w:val="009D6432"/>
    <w:rsid w:val="009D6F2E"/>
    <w:rsid w:val="009E51CF"/>
    <w:rsid w:val="009E5228"/>
    <w:rsid w:val="009F1418"/>
    <w:rsid w:val="009F4406"/>
    <w:rsid w:val="009F53F4"/>
    <w:rsid w:val="00A00F9B"/>
    <w:rsid w:val="00A045C3"/>
    <w:rsid w:val="00A07987"/>
    <w:rsid w:val="00A15FB2"/>
    <w:rsid w:val="00A15FDC"/>
    <w:rsid w:val="00A224CD"/>
    <w:rsid w:val="00A242E3"/>
    <w:rsid w:val="00A30F22"/>
    <w:rsid w:val="00A3590E"/>
    <w:rsid w:val="00A35EBE"/>
    <w:rsid w:val="00A45DF6"/>
    <w:rsid w:val="00A50EE1"/>
    <w:rsid w:val="00A521AF"/>
    <w:rsid w:val="00A523AF"/>
    <w:rsid w:val="00A55494"/>
    <w:rsid w:val="00A61957"/>
    <w:rsid w:val="00A629FE"/>
    <w:rsid w:val="00A73F42"/>
    <w:rsid w:val="00A76973"/>
    <w:rsid w:val="00A82AF1"/>
    <w:rsid w:val="00A86526"/>
    <w:rsid w:val="00A86B40"/>
    <w:rsid w:val="00AA2186"/>
    <w:rsid w:val="00AA2937"/>
    <w:rsid w:val="00AA3309"/>
    <w:rsid w:val="00AA5319"/>
    <w:rsid w:val="00AB46FA"/>
    <w:rsid w:val="00AD38B1"/>
    <w:rsid w:val="00AD43C1"/>
    <w:rsid w:val="00AD4AA9"/>
    <w:rsid w:val="00AD7E3E"/>
    <w:rsid w:val="00AE3A29"/>
    <w:rsid w:val="00AE534F"/>
    <w:rsid w:val="00AE781A"/>
    <w:rsid w:val="00B02CBC"/>
    <w:rsid w:val="00B05086"/>
    <w:rsid w:val="00B05FEE"/>
    <w:rsid w:val="00B11C16"/>
    <w:rsid w:val="00B23C8E"/>
    <w:rsid w:val="00B26949"/>
    <w:rsid w:val="00B31496"/>
    <w:rsid w:val="00B36CDB"/>
    <w:rsid w:val="00B37091"/>
    <w:rsid w:val="00B3788B"/>
    <w:rsid w:val="00B40935"/>
    <w:rsid w:val="00B41EE2"/>
    <w:rsid w:val="00B4250F"/>
    <w:rsid w:val="00B443D5"/>
    <w:rsid w:val="00B45C43"/>
    <w:rsid w:val="00B51607"/>
    <w:rsid w:val="00B51E91"/>
    <w:rsid w:val="00B6360D"/>
    <w:rsid w:val="00B66EDD"/>
    <w:rsid w:val="00B771F9"/>
    <w:rsid w:val="00B81C5B"/>
    <w:rsid w:val="00B827FB"/>
    <w:rsid w:val="00B8462A"/>
    <w:rsid w:val="00B87B7D"/>
    <w:rsid w:val="00B92208"/>
    <w:rsid w:val="00B9778E"/>
    <w:rsid w:val="00BA6368"/>
    <w:rsid w:val="00BB25E0"/>
    <w:rsid w:val="00BD49E4"/>
    <w:rsid w:val="00BD4BF1"/>
    <w:rsid w:val="00BE20AE"/>
    <w:rsid w:val="00BE2BFF"/>
    <w:rsid w:val="00BF0141"/>
    <w:rsid w:val="00BF01D1"/>
    <w:rsid w:val="00C0455B"/>
    <w:rsid w:val="00C04A89"/>
    <w:rsid w:val="00C05F82"/>
    <w:rsid w:val="00C12EA4"/>
    <w:rsid w:val="00C21E1B"/>
    <w:rsid w:val="00C2570F"/>
    <w:rsid w:val="00C33A5B"/>
    <w:rsid w:val="00C41798"/>
    <w:rsid w:val="00C512D3"/>
    <w:rsid w:val="00C5181A"/>
    <w:rsid w:val="00C56098"/>
    <w:rsid w:val="00C564B7"/>
    <w:rsid w:val="00C61505"/>
    <w:rsid w:val="00C61C56"/>
    <w:rsid w:val="00C626E2"/>
    <w:rsid w:val="00C632D7"/>
    <w:rsid w:val="00C7090D"/>
    <w:rsid w:val="00C70A32"/>
    <w:rsid w:val="00C732F9"/>
    <w:rsid w:val="00C8421F"/>
    <w:rsid w:val="00C84BB6"/>
    <w:rsid w:val="00C85E1E"/>
    <w:rsid w:val="00C93C88"/>
    <w:rsid w:val="00CA0B3B"/>
    <w:rsid w:val="00CA1376"/>
    <w:rsid w:val="00CA4F88"/>
    <w:rsid w:val="00CC1F3F"/>
    <w:rsid w:val="00CC2EAA"/>
    <w:rsid w:val="00CD2F84"/>
    <w:rsid w:val="00CD2FCA"/>
    <w:rsid w:val="00CD544C"/>
    <w:rsid w:val="00CD5DA2"/>
    <w:rsid w:val="00CE6798"/>
    <w:rsid w:val="00CF16E6"/>
    <w:rsid w:val="00D15592"/>
    <w:rsid w:val="00D42BA8"/>
    <w:rsid w:val="00D47E9E"/>
    <w:rsid w:val="00D53A69"/>
    <w:rsid w:val="00D57141"/>
    <w:rsid w:val="00D64136"/>
    <w:rsid w:val="00D656AE"/>
    <w:rsid w:val="00D67101"/>
    <w:rsid w:val="00D76098"/>
    <w:rsid w:val="00D77810"/>
    <w:rsid w:val="00D819C1"/>
    <w:rsid w:val="00D97A9B"/>
    <w:rsid w:val="00DA0C91"/>
    <w:rsid w:val="00DA7DCA"/>
    <w:rsid w:val="00DA7E52"/>
    <w:rsid w:val="00DC72EE"/>
    <w:rsid w:val="00DC7B37"/>
    <w:rsid w:val="00DD7BB9"/>
    <w:rsid w:val="00DE1913"/>
    <w:rsid w:val="00DF1FDF"/>
    <w:rsid w:val="00DF2DE6"/>
    <w:rsid w:val="00DF47C3"/>
    <w:rsid w:val="00DF5E58"/>
    <w:rsid w:val="00E07C73"/>
    <w:rsid w:val="00E113E2"/>
    <w:rsid w:val="00E149EB"/>
    <w:rsid w:val="00E16CAB"/>
    <w:rsid w:val="00E21B77"/>
    <w:rsid w:val="00E21F72"/>
    <w:rsid w:val="00E2500F"/>
    <w:rsid w:val="00E264B1"/>
    <w:rsid w:val="00E37AC0"/>
    <w:rsid w:val="00E43E1F"/>
    <w:rsid w:val="00E5593C"/>
    <w:rsid w:val="00E601E2"/>
    <w:rsid w:val="00E706CE"/>
    <w:rsid w:val="00E732F9"/>
    <w:rsid w:val="00E823F2"/>
    <w:rsid w:val="00E9004F"/>
    <w:rsid w:val="00E94285"/>
    <w:rsid w:val="00EA0C72"/>
    <w:rsid w:val="00EA173E"/>
    <w:rsid w:val="00EB02DB"/>
    <w:rsid w:val="00EB2850"/>
    <w:rsid w:val="00EB3862"/>
    <w:rsid w:val="00EB5D0D"/>
    <w:rsid w:val="00EC060C"/>
    <w:rsid w:val="00EC30B8"/>
    <w:rsid w:val="00EC60A1"/>
    <w:rsid w:val="00ED0862"/>
    <w:rsid w:val="00ED4E12"/>
    <w:rsid w:val="00EE08D7"/>
    <w:rsid w:val="00EE3996"/>
    <w:rsid w:val="00EF69E3"/>
    <w:rsid w:val="00EF70C7"/>
    <w:rsid w:val="00F05472"/>
    <w:rsid w:val="00F062F1"/>
    <w:rsid w:val="00F1207E"/>
    <w:rsid w:val="00F2779F"/>
    <w:rsid w:val="00F3165A"/>
    <w:rsid w:val="00F322AD"/>
    <w:rsid w:val="00F342A1"/>
    <w:rsid w:val="00F34C86"/>
    <w:rsid w:val="00F3504D"/>
    <w:rsid w:val="00F3763C"/>
    <w:rsid w:val="00F43A08"/>
    <w:rsid w:val="00F43FE9"/>
    <w:rsid w:val="00F513FC"/>
    <w:rsid w:val="00F52921"/>
    <w:rsid w:val="00F669CD"/>
    <w:rsid w:val="00F777FE"/>
    <w:rsid w:val="00F80A1F"/>
    <w:rsid w:val="00F830DB"/>
    <w:rsid w:val="00F86977"/>
    <w:rsid w:val="00F87CF5"/>
    <w:rsid w:val="00F91637"/>
    <w:rsid w:val="00F91E00"/>
    <w:rsid w:val="00F93F52"/>
    <w:rsid w:val="00F94C11"/>
    <w:rsid w:val="00F94EF6"/>
    <w:rsid w:val="00FA439A"/>
    <w:rsid w:val="00FA4FD7"/>
    <w:rsid w:val="00FA5A71"/>
    <w:rsid w:val="00FA5F1F"/>
    <w:rsid w:val="00FB068A"/>
    <w:rsid w:val="00FC0516"/>
    <w:rsid w:val="00FC3AD7"/>
    <w:rsid w:val="00FD392C"/>
    <w:rsid w:val="00FE04C9"/>
    <w:rsid w:val="00FE05E6"/>
    <w:rsid w:val="00FE1115"/>
    <w:rsid w:val="00FE199C"/>
    <w:rsid w:val="00FF0F21"/>
    <w:rsid w:val="00FF4077"/>
    <w:rsid w:val="00FF4BBA"/>
    <w:rsid w:val="00FF53AD"/>
    <w:rsid w:val="00FF7751"/>
    <w:rsid w:val="128EB0D9"/>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1EF8DA86-AF5F-422C-AED2-FA2F2A37F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D5F"/>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FE1115"/>
    <w:pPr>
      <w:ind w:left="720"/>
      <w:contextualSpacing/>
    </w:pPr>
  </w:style>
  <w:style w:type="paragraph" w:customStyle="1" w:styleId="p1">
    <w:name w:val="p1"/>
    <w:basedOn w:val="Normal"/>
    <w:rsid w:val="00E16CAB"/>
    <w:pPr>
      <w:suppressAutoHyphens w:val="0"/>
      <w:spacing w:after="0" w:line="240" w:lineRule="auto"/>
    </w:pPr>
    <w:rPr>
      <w:rFonts w:ascii="Arial" w:eastAsia="Times New Roman" w:hAnsi="Arial" w:cs="Arial"/>
      <w:color w:val="000000"/>
      <w:sz w:val="15"/>
      <w:szCs w:val="15"/>
      <w:lang w:eastAsia="es-MX"/>
    </w:rPr>
  </w:style>
  <w:style w:type="paragraph" w:styleId="NormalWeb">
    <w:name w:val="Normal (Web)"/>
    <w:basedOn w:val="Normal"/>
    <w:uiPriority w:val="99"/>
    <w:unhideWhenUsed/>
    <w:rsid w:val="00467D90"/>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Fuerte">
    <w:name w:val="Strong"/>
    <w:basedOn w:val="Fuentedeprrafopredeter"/>
    <w:uiPriority w:val="22"/>
    <w:qFormat/>
    <w:rsid w:val="00467D90"/>
    <w:rPr>
      <w:b/>
      <w:bCs/>
    </w:rPr>
  </w:style>
  <w:style w:type="paragraph" w:styleId="Textonotapie">
    <w:name w:val="footnote text"/>
    <w:basedOn w:val="Normal"/>
    <w:link w:val="TextonotapieCar"/>
    <w:uiPriority w:val="99"/>
    <w:semiHidden/>
    <w:unhideWhenUsed/>
    <w:rsid w:val="00301B0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301B0F"/>
    <w:rPr>
      <w:sz w:val="20"/>
      <w:szCs w:val="20"/>
    </w:rPr>
  </w:style>
  <w:style w:type="character" w:styleId="Refdenotaalpie">
    <w:name w:val="footnote reference"/>
    <w:basedOn w:val="Fuentedeprrafopredeter"/>
    <w:uiPriority w:val="99"/>
    <w:semiHidden/>
    <w:unhideWhenUsed/>
    <w:rsid w:val="00301B0F"/>
    <w:rPr>
      <w:vertAlign w:val="superscript"/>
    </w:rPr>
  </w:style>
  <w:style w:type="character" w:styleId="nfasis">
    <w:name w:val="Emphasis"/>
    <w:basedOn w:val="Fuentedeprrafopredeter"/>
    <w:uiPriority w:val="20"/>
    <w:qFormat/>
    <w:rsid w:val="004B3C03"/>
    <w:rPr>
      <w:i/>
      <w:iCs/>
    </w:rPr>
  </w:style>
  <w:style w:type="character" w:styleId="Refdecomentario">
    <w:name w:val="annotation reference"/>
    <w:basedOn w:val="Fuentedeprrafopredeter"/>
    <w:uiPriority w:val="99"/>
    <w:semiHidden/>
    <w:unhideWhenUsed/>
    <w:rsid w:val="00845BB5"/>
    <w:rPr>
      <w:sz w:val="16"/>
      <w:szCs w:val="16"/>
    </w:rPr>
  </w:style>
  <w:style w:type="paragraph" w:styleId="Textocomentario">
    <w:name w:val="annotation text"/>
    <w:basedOn w:val="Normal"/>
    <w:link w:val="TextocomentarioCar"/>
    <w:uiPriority w:val="99"/>
    <w:semiHidden/>
    <w:unhideWhenUsed/>
    <w:rsid w:val="00845BB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45BB5"/>
    <w:rPr>
      <w:sz w:val="20"/>
      <w:szCs w:val="20"/>
    </w:rPr>
  </w:style>
  <w:style w:type="paragraph" w:styleId="Asuntodelcomentario">
    <w:name w:val="annotation subject"/>
    <w:basedOn w:val="Textocomentario"/>
    <w:next w:val="Textocomentario"/>
    <w:link w:val="AsuntodelcomentarioCar"/>
    <w:uiPriority w:val="99"/>
    <w:semiHidden/>
    <w:unhideWhenUsed/>
    <w:rsid w:val="00845BB5"/>
    <w:rPr>
      <w:b/>
      <w:bCs/>
    </w:rPr>
  </w:style>
  <w:style w:type="character" w:customStyle="1" w:styleId="AsuntodelcomentarioCar">
    <w:name w:val="Asunto del comentario Car"/>
    <w:basedOn w:val="TextocomentarioCar"/>
    <w:link w:val="Asuntodelcomentario"/>
    <w:uiPriority w:val="99"/>
    <w:semiHidden/>
    <w:rsid w:val="00845BB5"/>
    <w:rPr>
      <w:b/>
      <w:bCs/>
      <w:sz w:val="20"/>
      <w:szCs w:val="20"/>
    </w:rPr>
  </w:style>
  <w:style w:type="paragraph" w:customStyle="1" w:styleId="isselectedend">
    <w:name w:val="isselectedend"/>
    <w:basedOn w:val="Normal"/>
    <w:rsid w:val="009C6160"/>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Revisin">
    <w:name w:val="Revision"/>
    <w:hidden/>
    <w:uiPriority w:val="99"/>
    <w:semiHidden/>
    <w:rsid w:val="006F7E47"/>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0806E-31D9-D249-8786-396313AD5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2290</Words>
  <Characters>12664</Characters>
  <Application>Microsoft Office Word</Application>
  <DocSecurity>0</DocSecurity>
  <Lines>253</Lines>
  <Paragraphs>68</Paragraphs>
  <ScaleCrop>false</ScaleCrop>
  <Company>HP</Company>
  <LinksUpToDate>false</LinksUpToDate>
  <CharactersWithSpaces>14886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Martín Corrales</cp:lastModifiedBy>
  <cp:revision>130</cp:revision>
  <cp:lastPrinted>2026-03-16T15:05:00Z</cp:lastPrinted>
  <dcterms:created xsi:type="dcterms:W3CDTF">2026-03-16T15:14:00Z</dcterms:created>
  <dcterms:modified xsi:type="dcterms:W3CDTF">2026-05-08T20:39:00Z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